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E5" w:rsidRPr="00B57492" w:rsidRDefault="00CF40E5" w:rsidP="00CF40E5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-743585</wp:posOffset>
            </wp:positionV>
            <wp:extent cx="2791460" cy="502920"/>
            <wp:effectExtent l="0" t="0" r="8890" b="0"/>
            <wp:wrapNone/>
            <wp:docPr id="3" name="Picture 3" descr="VADlogo_122x44px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Dlogo_122x44px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-778510</wp:posOffset>
            </wp:positionV>
            <wp:extent cx="2400300" cy="549910"/>
            <wp:effectExtent l="0" t="0" r="0" b="2540"/>
            <wp:wrapNone/>
            <wp:docPr id="2" name="Picture 2" descr="HAL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Llogo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92">
        <w:rPr>
          <w:b/>
        </w:rPr>
        <w:t>TANK DEGASSING &amp; CLEANING NOTIFICATION</w:t>
      </w:r>
    </w:p>
    <w:p w:rsidR="00CF40E5" w:rsidRPr="00B57492" w:rsidRDefault="00CF40E5" w:rsidP="00CF40E5">
      <w:pPr>
        <w:pStyle w:val="Subtitle"/>
        <w:jc w:val="left"/>
        <w:rPr>
          <w:b w:val="0"/>
          <w:bCs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8"/>
        <w:gridCol w:w="5130"/>
        <w:gridCol w:w="240"/>
        <w:gridCol w:w="1560"/>
        <w:gridCol w:w="1908"/>
      </w:tblGrid>
      <w:tr w:rsidR="00CF40E5" w:rsidRPr="00B57492" w:rsidTr="00B17835">
        <w:tc>
          <w:tcPr>
            <w:tcW w:w="2178" w:type="dxa"/>
            <w:shd w:val="clear" w:color="auto" w:fill="auto"/>
          </w:tcPr>
          <w:p w:rsidR="00CF40E5" w:rsidRPr="00B57492" w:rsidRDefault="00CF40E5" w:rsidP="00B17835">
            <w:pPr>
              <w:pStyle w:val="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B57492">
              <w:rPr>
                <w:b w:val="0"/>
                <w:bCs w:val="0"/>
                <w:sz w:val="22"/>
                <w:szCs w:val="22"/>
              </w:rPr>
              <w:t>COMPANY NAME: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CF40E5" w:rsidRPr="00B57492" w:rsidRDefault="00CF40E5" w:rsidP="00B17835">
            <w:pPr>
              <w:pStyle w:val="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B57492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B57492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B57492">
              <w:rPr>
                <w:b w:val="0"/>
                <w:bCs w:val="0"/>
                <w:sz w:val="22"/>
                <w:szCs w:val="22"/>
              </w:rPr>
            </w:r>
            <w:r w:rsidRPr="00B57492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Pr="00B57492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 w:val="0"/>
                <w:bCs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0" w:type="dxa"/>
            <w:shd w:val="clear" w:color="auto" w:fill="auto"/>
          </w:tcPr>
          <w:p w:rsidR="00CF40E5" w:rsidRPr="00B57492" w:rsidRDefault="00CF40E5" w:rsidP="00B17835">
            <w:pPr>
              <w:pStyle w:val="Subtitle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F40E5" w:rsidRPr="00B57492" w:rsidRDefault="00CF40E5" w:rsidP="00B17835">
            <w:pPr>
              <w:pStyle w:val="Sub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B57492">
              <w:rPr>
                <w:b w:val="0"/>
                <w:bCs w:val="0"/>
                <w:sz w:val="22"/>
                <w:szCs w:val="22"/>
              </w:rPr>
              <w:t>FACILITY ID: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CF40E5" w:rsidRPr="00B57492" w:rsidRDefault="00CF40E5" w:rsidP="00B17835">
            <w:pPr>
              <w:pStyle w:val="Subtitle"/>
              <w:jc w:val="left"/>
              <w:rPr>
                <w:bCs w:val="0"/>
                <w:sz w:val="22"/>
                <w:szCs w:val="22"/>
              </w:rPr>
            </w:pPr>
            <w:r w:rsidRPr="00B57492">
              <w:rPr>
                <w:bCs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B57492">
              <w:rPr>
                <w:bCs w:val="0"/>
                <w:sz w:val="22"/>
                <w:szCs w:val="22"/>
              </w:rPr>
              <w:instrText xml:space="preserve"> FORMTEXT </w:instrText>
            </w:r>
            <w:r w:rsidRPr="00B57492">
              <w:rPr>
                <w:bCs w:val="0"/>
                <w:sz w:val="22"/>
                <w:szCs w:val="22"/>
              </w:rPr>
            </w:r>
            <w:r w:rsidRPr="00B57492">
              <w:rPr>
                <w:bCs w:val="0"/>
                <w:sz w:val="22"/>
                <w:szCs w:val="22"/>
              </w:rPr>
              <w:fldChar w:fldCharType="separate"/>
            </w:r>
            <w:r w:rsidRPr="00B57492">
              <w:rPr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Cs w:val="0"/>
                <w:noProof/>
                <w:sz w:val="22"/>
                <w:szCs w:val="22"/>
              </w:rPr>
              <w:t> </w:t>
            </w:r>
            <w:r w:rsidRPr="00B57492">
              <w:rPr>
                <w:bCs w:val="0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CF40E5" w:rsidRDefault="00CF40E5" w:rsidP="00CF40E5">
      <w:pPr>
        <w:pStyle w:val="BodyText2"/>
        <w:jc w:val="center"/>
        <w:rPr>
          <w:b/>
          <w:bCs/>
          <w:sz w:val="22"/>
          <w:szCs w:val="22"/>
        </w:rPr>
      </w:pPr>
    </w:p>
    <w:p w:rsidR="00CF40E5" w:rsidRPr="00B57492" w:rsidRDefault="00CF40E5" w:rsidP="00CF40E5">
      <w:pPr>
        <w:pStyle w:val="BodyText2"/>
        <w:jc w:val="center"/>
        <w:rPr>
          <w:b/>
          <w:bCs/>
          <w:sz w:val="22"/>
          <w:szCs w:val="22"/>
        </w:rPr>
      </w:pPr>
      <w:r w:rsidRPr="00B57492">
        <w:rPr>
          <w:b/>
          <w:bCs/>
          <w:sz w:val="22"/>
          <w:szCs w:val="22"/>
        </w:rPr>
        <w:t xml:space="preserve">Use this form to notify the District of tank cleaning activities pursuant to Rule 4623 Section 5.7.5.  Return completed form to the Compliance </w:t>
      </w:r>
      <w:r w:rsidR="00FE2FF5">
        <w:rPr>
          <w:b/>
          <w:bCs/>
          <w:sz w:val="22"/>
          <w:szCs w:val="22"/>
        </w:rPr>
        <w:t>Department</w:t>
      </w:r>
      <w:r w:rsidRPr="00B57492">
        <w:rPr>
          <w:b/>
          <w:bCs/>
          <w:sz w:val="22"/>
          <w:szCs w:val="22"/>
        </w:rPr>
        <w:t xml:space="preserve"> at your Regional District office at least three (3) days prior to performing tank degassing and interior tank cleaning activities.</w:t>
      </w:r>
    </w:p>
    <w:p w:rsidR="00CF40E5" w:rsidRPr="00B57492" w:rsidRDefault="00CF40E5" w:rsidP="00CF40E5">
      <w:pPr>
        <w:jc w:val="center"/>
        <w:rPr>
          <w:b/>
          <w:bCs/>
          <w:sz w:val="22"/>
          <w:szCs w:val="22"/>
        </w:rPr>
      </w:pPr>
    </w:p>
    <w:p w:rsidR="00CF40E5" w:rsidRPr="00B57492" w:rsidRDefault="00CF40E5" w:rsidP="00CF40E5">
      <w:pPr>
        <w:pStyle w:val="Subtitle"/>
        <w:rPr>
          <w:sz w:val="22"/>
          <w:szCs w:val="22"/>
        </w:rPr>
      </w:pPr>
      <w:r w:rsidRPr="00B57492">
        <w:rPr>
          <w:sz w:val="22"/>
          <w:szCs w:val="22"/>
        </w:rPr>
        <w:t>NOTIFICATION INFORMATION</w:t>
      </w:r>
    </w:p>
    <w:p w:rsidR="00CF40E5" w:rsidRPr="00CF40E5" w:rsidRDefault="00CF40E5" w:rsidP="00CF40E5">
      <w:pPr>
        <w:jc w:val="center"/>
        <w:rPr>
          <w:sz w:val="16"/>
          <w:szCs w:val="16"/>
        </w:rPr>
      </w:pPr>
    </w:p>
    <w:tbl>
      <w:tblPr>
        <w:tblW w:w="11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90"/>
        <w:gridCol w:w="690"/>
        <w:gridCol w:w="120"/>
        <w:gridCol w:w="540"/>
        <w:gridCol w:w="720"/>
        <w:gridCol w:w="720"/>
        <w:gridCol w:w="1170"/>
        <w:gridCol w:w="3150"/>
        <w:gridCol w:w="720"/>
        <w:gridCol w:w="1728"/>
      </w:tblGrid>
      <w:tr w:rsidR="002647C3" w:rsidRPr="00B57492" w:rsidTr="00B17835">
        <w:trPr>
          <w:cantSplit/>
        </w:trPr>
        <w:tc>
          <w:tcPr>
            <w:tcW w:w="14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47C3" w:rsidRPr="00B57492" w:rsidRDefault="002647C3" w:rsidP="00B17835">
            <w:pPr>
              <w:pStyle w:val="Header"/>
              <w:tabs>
                <w:tab w:val="left" w:pos="360"/>
              </w:tabs>
              <w:spacing w:before="12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1.</w:t>
            </w:r>
            <w:r w:rsidRPr="00B57492">
              <w:rPr>
                <w:sz w:val="22"/>
                <w:szCs w:val="22"/>
              </w:rPr>
              <w:tab/>
              <w:t>Permit #:</w:t>
            </w:r>
            <w:bookmarkStart w:id="2" w:name="Text15"/>
          </w:p>
        </w:tc>
        <w:bookmarkEnd w:id="2"/>
        <w:tc>
          <w:tcPr>
            <w:tcW w:w="9558" w:type="dxa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47C3" w:rsidRPr="00B57492" w:rsidRDefault="002647C3" w:rsidP="00B17835">
            <w:pPr>
              <w:pStyle w:val="Header"/>
              <w:tabs>
                <w:tab w:val="left" w:pos="360"/>
              </w:tabs>
              <w:spacing w:before="12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</w:p>
        </w:tc>
      </w:tr>
      <w:tr w:rsidR="002647C3" w:rsidRPr="00B57492" w:rsidTr="00B17835">
        <w:trPr>
          <w:cantSplit/>
        </w:trPr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47C3" w:rsidRPr="00B57492" w:rsidRDefault="002647C3" w:rsidP="00B17835">
            <w:pPr>
              <w:spacing w:before="120"/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2.</w:t>
            </w:r>
            <w:r w:rsidRPr="00B57492">
              <w:rPr>
                <w:sz w:val="22"/>
                <w:szCs w:val="22"/>
              </w:rPr>
              <w:tab/>
              <w:t>Location of tank:</w:t>
            </w:r>
            <w:bookmarkStart w:id="3" w:name="Text5"/>
          </w:p>
        </w:tc>
        <w:bookmarkEnd w:id="3"/>
        <w:tc>
          <w:tcPr>
            <w:tcW w:w="8748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47C3" w:rsidRPr="00B57492" w:rsidRDefault="002647C3" w:rsidP="00B17835">
            <w:pPr>
              <w:spacing w:before="120"/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</w:p>
        </w:tc>
      </w:tr>
      <w:tr w:rsidR="002647C3" w:rsidRPr="00B57492" w:rsidTr="00B17835">
        <w:trPr>
          <w:cantSplit/>
        </w:trPr>
        <w:tc>
          <w:tcPr>
            <w:tcW w:w="28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47C3" w:rsidRPr="00B57492" w:rsidRDefault="002647C3" w:rsidP="00B17835">
            <w:pPr>
              <w:spacing w:before="120"/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3.</w:t>
            </w:r>
            <w:r w:rsidRPr="00B57492">
              <w:rPr>
                <w:sz w:val="22"/>
                <w:szCs w:val="22"/>
              </w:rPr>
              <w:tab/>
              <w:t>TVP of Organic Liquid:</w:t>
            </w:r>
            <w:bookmarkStart w:id="4" w:name="Text16"/>
          </w:p>
        </w:tc>
        <w:bookmarkEnd w:id="4"/>
        <w:tc>
          <w:tcPr>
            <w:tcW w:w="8208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47C3" w:rsidRPr="00B57492" w:rsidRDefault="002647C3" w:rsidP="00B17835">
            <w:pPr>
              <w:spacing w:before="120"/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</w:p>
        </w:tc>
      </w:tr>
      <w:tr w:rsidR="002647C3" w:rsidRPr="00B57492" w:rsidTr="00B17835">
        <w:trPr>
          <w:cantSplit/>
        </w:trPr>
        <w:tc>
          <w:tcPr>
            <w:tcW w:w="54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47C3" w:rsidRPr="00B57492" w:rsidRDefault="002647C3" w:rsidP="00B17835">
            <w:pPr>
              <w:spacing w:before="120"/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4.</w:t>
            </w:r>
            <w:r w:rsidRPr="00B57492">
              <w:rPr>
                <w:sz w:val="22"/>
                <w:szCs w:val="22"/>
              </w:rPr>
              <w:tab/>
              <w:t>Date and time tank degassing/cleaning will begin:</w:t>
            </w:r>
            <w:bookmarkStart w:id="5" w:name="Text6"/>
          </w:p>
        </w:tc>
        <w:bookmarkEnd w:id="5"/>
        <w:tc>
          <w:tcPr>
            <w:tcW w:w="559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47C3" w:rsidRPr="00B57492" w:rsidRDefault="002647C3" w:rsidP="00B17835">
            <w:pPr>
              <w:spacing w:before="120"/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</w:p>
        </w:tc>
      </w:tr>
      <w:tr w:rsidR="002647C3" w:rsidRPr="00B57492" w:rsidTr="00B17835">
        <w:trPr>
          <w:cantSplit/>
          <w:trHeight w:val="989"/>
        </w:trPr>
        <w:tc>
          <w:tcPr>
            <w:tcW w:w="11016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C3" w:rsidRPr="00B57492" w:rsidRDefault="002647C3" w:rsidP="00B17835">
            <w:pPr>
              <w:spacing w:before="120"/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5.</w:t>
            </w:r>
            <w:r w:rsidRPr="00B57492">
              <w:rPr>
                <w:sz w:val="22"/>
                <w:szCs w:val="22"/>
              </w:rPr>
              <w:tab/>
              <w:t>Description of degassing method (per Section 5.7.5.4, include permitted VRS and registration/permit #):</w:t>
            </w:r>
          </w:p>
          <w:p w:rsidR="002647C3" w:rsidRPr="00B57492" w:rsidRDefault="002647C3" w:rsidP="00B17835">
            <w:pPr>
              <w:ind w:left="540" w:hanging="180"/>
              <w:rPr>
                <w:sz w:val="22"/>
                <w:szCs w:val="22"/>
              </w:rPr>
            </w:pPr>
            <w:r w:rsidRPr="00B57492">
              <w:rPr>
                <w:i/>
                <w:sz w:val="20"/>
                <w:szCs w:val="20"/>
              </w:rPr>
              <w:t>* Contact the District before using a CARB PERP to provide power to District permitted equipment or non-permitted ancillary equipment.  Failure to acquire a District permit for the PERP may result in a violation.</w:t>
            </w:r>
          </w:p>
        </w:tc>
      </w:tr>
      <w:tr w:rsidR="002647C3" w:rsidRPr="00B57492" w:rsidTr="00B17835">
        <w:trPr>
          <w:cantSplit/>
          <w:trHeight w:val="1296"/>
        </w:trPr>
        <w:tc>
          <w:tcPr>
            <w:tcW w:w="1101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C3" w:rsidRPr="00B57492" w:rsidRDefault="002647C3" w:rsidP="00B17835">
            <w:pPr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2647C3" w:rsidRPr="00B57492" w:rsidTr="00B17835">
        <w:trPr>
          <w:cantSplit/>
          <w:trHeight w:val="367"/>
        </w:trPr>
        <w:tc>
          <w:tcPr>
            <w:tcW w:w="11016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C3" w:rsidRPr="00B57492" w:rsidRDefault="002647C3" w:rsidP="00B17835">
            <w:pPr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6.</w:t>
            </w:r>
            <w:r w:rsidRPr="00B57492">
              <w:rPr>
                <w:sz w:val="22"/>
                <w:szCs w:val="22"/>
              </w:rPr>
              <w:tab/>
              <w:t>Description of cleaning method (per Section 5.7.5.5, include solvents with attached MSDS if applicable):</w:t>
            </w:r>
          </w:p>
        </w:tc>
      </w:tr>
      <w:tr w:rsidR="002647C3" w:rsidRPr="00B57492" w:rsidTr="00B17835">
        <w:trPr>
          <w:cantSplit/>
          <w:trHeight w:val="1296"/>
        </w:trPr>
        <w:tc>
          <w:tcPr>
            <w:tcW w:w="1101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C3" w:rsidRPr="00B57492" w:rsidRDefault="002647C3" w:rsidP="00B17835">
            <w:pPr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2647C3" w:rsidRPr="00B57492" w:rsidTr="00B17835">
        <w:trPr>
          <w:cantSplit/>
          <w:trHeight w:val="610"/>
        </w:trPr>
        <w:tc>
          <w:tcPr>
            <w:tcW w:w="11016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C3" w:rsidRPr="00B57492" w:rsidRDefault="002647C3" w:rsidP="00B17835">
            <w:pPr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7.</w:t>
            </w:r>
            <w:r w:rsidRPr="00B57492">
              <w:rPr>
                <w:sz w:val="22"/>
                <w:szCs w:val="22"/>
              </w:rPr>
              <w:tab/>
              <w:t>Description of sludge disposal method (per Section 5.7.5.6, include emission controls from the receiving vessels and transport):</w:t>
            </w:r>
          </w:p>
        </w:tc>
      </w:tr>
      <w:tr w:rsidR="002647C3" w:rsidRPr="00B57492" w:rsidTr="00B17835">
        <w:trPr>
          <w:cantSplit/>
          <w:trHeight w:val="1296"/>
        </w:trPr>
        <w:tc>
          <w:tcPr>
            <w:tcW w:w="1101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C3" w:rsidRPr="00B57492" w:rsidRDefault="002647C3" w:rsidP="00B17835">
            <w:pPr>
              <w:ind w:left="360" w:hanging="360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2647C3" w:rsidRPr="00B57492" w:rsidTr="0013202C">
        <w:trPr>
          <w:cantSplit/>
          <w:trHeight w:val="1008"/>
        </w:trPr>
        <w:tc>
          <w:tcPr>
            <w:tcW w:w="11016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7C3" w:rsidRPr="00B57492" w:rsidRDefault="002647C3" w:rsidP="00B17835">
            <w:pPr>
              <w:rPr>
                <w:b/>
                <w:sz w:val="22"/>
                <w:szCs w:val="22"/>
              </w:rPr>
            </w:pPr>
            <w:r w:rsidRPr="00B57492">
              <w:rPr>
                <w:bCs/>
                <w:sz w:val="22"/>
                <w:szCs w:val="22"/>
              </w:rPr>
              <w:t xml:space="preserve">Attach a copy of the letter documenting facilities participation in the Voluntary Tank Preventive Inspection and Maintenance, and Tank Interior Cleaning Program per Rule 4623 Section 5.7.  </w:t>
            </w:r>
            <w:r w:rsidRPr="00B57492">
              <w:rPr>
                <w:b/>
                <w:bCs/>
                <w:sz w:val="22"/>
                <w:szCs w:val="22"/>
              </w:rPr>
              <w:t>A Variance is generally required for tank cleaning if a facility is not a participant.</w:t>
            </w:r>
          </w:p>
        </w:tc>
      </w:tr>
      <w:tr w:rsidR="002647C3" w:rsidRPr="00B57492" w:rsidTr="0013202C">
        <w:trPr>
          <w:trHeight w:hRule="exact" w:val="360"/>
        </w:trPr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47C3" w:rsidRPr="00B57492" w:rsidRDefault="002647C3" w:rsidP="001A4124">
            <w:pPr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Initial Notification: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647C3" w:rsidRPr="00B57492" w:rsidRDefault="002647C3" w:rsidP="001A4124">
            <w:pPr>
              <w:jc w:val="right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Reported By: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647C3" w:rsidRPr="00B57492" w:rsidRDefault="002647C3" w:rsidP="001A4124">
            <w:pPr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 xml:space="preserve">  </w:t>
            </w:r>
            <w:r w:rsidRPr="00B5749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2647C3" w:rsidRPr="00B57492" w:rsidRDefault="002647C3" w:rsidP="001A4124">
            <w:pPr>
              <w:jc w:val="right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Date:</w:t>
            </w:r>
          </w:p>
        </w:tc>
        <w:tc>
          <w:tcPr>
            <w:tcW w:w="17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647C3" w:rsidRPr="00B57492" w:rsidRDefault="002647C3" w:rsidP="001A4124">
            <w:pPr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 xml:space="preserve">  </w:t>
            </w:r>
            <w:bookmarkStart w:id="10" w:name="Text11"/>
            <w:r w:rsidRPr="00B5749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2647C3" w:rsidRPr="00B57492" w:rsidTr="0013202C">
        <w:trPr>
          <w:trHeight w:hRule="exact" w:val="360"/>
        </w:trPr>
        <w:tc>
          <w:tcPr>
            <w:tcW w:w="1101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7C3" w:rsidRPr="00B57492" w:rsidRDefault="002647C3" w:rsidP="0013202C">
            <w:pPr>
              <w:jc w:val="center"/>
              <w:rPr>
                <w:sz w:val="22"/>
                <w:szCs w:val="22"/>
              </w:rPr>
            </w:pPr>
            <w:r w:rsidRPr="00B57492">
              <w:rPr>
                <w:b/>
                <w:i/>
                <w:sz w:val="22"/>
                <w:szCs w:val="22"/>
              </w:rPr>
              <w:t>District Use Only</w:t>
            </w:r>
          </w:p>
        </w:tc>
      </w:tr>
      <w:tr w:rsidR="002647C3" w:rsidRPr="00B57492" w:rsidTr="0013202C">
        <w:trPr>
          <w:trHeight w:hRule="exact" w:val="3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7C3" w:rsidRPr="00B57492" w:rsidRDefault="002647C3" w:rsidP="001A4124">
            <w:pPr>
              <w:jc w:val="right"/>
              <w:rPr>
                <w:b/>
                <w:i/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Date Rec’d: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bottom"/>
          </w:tcPr>
          <w:p w:rsidR="002647C3" w:rsidRPr="00B57492" w:rsidRDefault="002647C3" w:rsidP="001A4124">
            <w:pPr>
              <w:rPr>
                <w:sz w:val="22"/>
                <w:szCs w:val="22"/>
              </w:rPr>
            </w:pPr>
            <w:bookmarkStart w:id="11" w:name="Text17"/>
            <w:r w:rsidRPr="00B57492">
              <w:rPr>
                <w:sz w:val="22"/>
                <w:szCs w:val="22"/>
              </w:rPr>
              <w:t xml:space="preserve">  </w:t>
            </w:r>
            <w:r w:rsidRPr="00B5749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7"/>
                    <w:format w:val="M/d/yy"/>
                  </w:textInput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bottom"/>
          </w:tcPr>
          <w:p w:rsidR="002647C3" w:rsidRPr="00B57492" w:rsidRDefault="002647C3" w:rsidP="001A4124">
            <w:pPr>
              <w:jc w:val="right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Reviewed By: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bottom"/>
          </w:tcPr>
          <w:p w:rsidR="002647C3" w:rsidRPr="00B57492" w:rsidRDefault="002647C3" w:rsidP="001A4124">
            <w:pPr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 xml:space="preserve">  </w:t>
            </w:r>
            <w:r w:rsidRPr="00B5749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bottom"/>
          </w:tcPr>
          <w:p w:rsidR="002647C3" w:rsidRPr="00B57492" w:rsidRDefault="002647C3" w:rsidP="001A4124">
            <w:pPr>
              <w:jc w:val="right"/>
              <w:rPr>
                <w:sz w:val="22"/>
                <w:szCs w:val="22"/>
              </w:rPr>
            </w:pPr>
            <w:r w:rsidRPr="00B57492">
              <w:rPr>
                <w:sz w:val="22"/>
                <w:szCs w:val="22"/>
              </w:rPr>
              <w:t>Date: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C3" w:rsidRPr="00B57492" w:rsidRDefault="002647C3" w:rsidP="001A4124">
            <w:pPr>
              <w:rPr>
                <w:sz w:val="22"/>
                <w:szCs w:val="22"/>
              </w:rPr>
            </w:pPr>
            <w:bookmarkStart w:id="12" w:name="Text19"/>
            <w:r w:rsidRPr="00B57492">
              <w:rPr>
                <w:sz w:val="22"/>
                <w:szCs w:val="22"/>
              </w:rPr>
              <w:t xml:space="preserve">  </w:t>
            </w:r>
            <w:r w:rsidRPr="00B5749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B57492">
              <w:rPr>
                <w:sz w:val="22"/>
                <w:szCs w:val="22"/>
              </w:rPr>
              <w:instrText xml:space="preserve"> FORMTEXT </w:instrText>
            </w:r>
            <w:r w:rsidRPr="00B57492">
              <w:rPr>
                <w:sz w:val="22"/>
                <w:szCs w:val="22"/>
              </w:rPr>
            </w:r>
            <w:r w:rsidRPr="00B57492">
              <w:rPr>
                <w:sz w:val="22"/>
                <w:szCs w:val="22"/>
              </w:rPr>
              <w:fldChar w:fldCharType="separate"/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noProof/>
                <w:sz w:val="22"/>
                <w:szCs w:val="22"/>
              </w:rPr>
              <w:t> </w:t>
            </w:r>
            <w:r w:rsidRPr="00B57492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8B3E0F" w:rsidRPr="00CF40E5" w:rsidRDefault="008B3E0F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77F61" w:rsidRPr="008B5CBD" w:rsidTr="00B17835">
        <w:tc>
          <w:tcPr>
            <w:tcW w:w="3672" w:type="dxa"/>
            <w:shd w:val="clear" w:color="auto" w:fill="auto"/>
          </w:tcPr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CBD">
              <w:rPr>
                <w:rFonts w:ascii="Arial" w:hAnsi="Arial" w:cs="Arial"/>
                <w:b/>
                <w:bCs/>
                <w:sz w:val="18"/>
                <w:szCs w:val="18"/>
              </w:rPr>
              <w:t>Northern Region</w:t>
            </w:r>
          </w:p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CBD">
              <w:rPr>
                <w:rFonts w:ascii="Arial" w:hAnsi="Arial" w:cs="Arial"/>
                <w:sz w:val="16"/>
                <w:szCs w:val="16"/>
              </w:rPr>
              <w:t>4800 Enterprise Way</w:t>
            </w:r>
          </w:p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CBD">
              <w:rPr>
                <w:rFonts w:ascii="Arial" w:hAnsi="Arial" w:cs="Arial"/>
                <w:sz w:val="16"/>
                <w:szCs w:val="16"/>
              </w:rPr>
              <w:t>Modesto CA 95356-8718</w:t>
            </w:r>
          </w:p>
          <w:p w:rsidR="00577F61" w:rsidRPr="008B5CBD" w:rsidRDefault="00577F61" w:rsidP="00B17835">
            <w:pPr>
              <w:jc w:val="center"/>
              <w:rPr>
                <w:sz w:val="22"/>
                <w:szCs w:val="22"/>
              </w:rPr>
            </w:pPr>
            <w:r w:rsidRPr="008B5CBD">
              <w:rPr>
                <w:sz w:val="16"/>
                <w:szCs w:val="16"/>
              </w:rPr>
              <w:t>(209) 557-6400 • Fax (209) 557-6475</w:t>
            </w:r>
          </w:p>
        </w:tc>
        <w:tc>
          <w:tcPr>
            <w:tcW w:w="3672" w:type="dxa"/>
            <w:shd w:val="clear" w:color="auto" w:fill="auto"/>
          </w:tcPr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CBD">
              <w:rPr>
                <w:rFonts w:ascii="Arial" w:hAnsi="Arial" w:cs="Arial"/>
                <w:b/>
                <w:bCs/>
                <w:sz w:val="18"/>
                <w:szCs w:val="18"/>
              </w:rPr>
              <w:t>Central Region</w:t>
            </w:r>
          </w:p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CBD">
              <w:rPr>
                <w:rFonts w:ascii="Arial" w:hAnsi="Arial" w:cs="Arial"/>
                <w:sz w:val="16"/>
                <w:szCs w:val="16"/>
              </w:rPr>
              <w:t>1990 E. Gettysburg Avenue</w:t>
            </w:r>
          </w:p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CBD">
              <w:rPr>
                <w:rFonts w:ascii="Arial" w:hAnsi="Arial" w:cs="Arial"/>
                <w:sz w:val="16"/>
                <w:szCs w:val="16"/>
              </w:rPr>
              <w:t>Fresno CA 93726-0244</w:t>
            </w:r>
          </w:p>
          <w:p w:rsidR="00577F61" w:rsidRPr="008B5CBD" w:rsidRDefault="00577F61" w:rsidP="00B17835">
            <w:pPr>
              <w:jc w:val="center"/>
              <w:rPr>
                <w:sz w:val="22"/>
                <w:szCs w:val="22"/>
              </w:rPr>
            </w:pPr>
            <w:r w:rsidRPr="008B5CBD">
              <w:rPr>
                <w:sz w:val="16"/>
                <w:szCs w:val="16"/>
              </w:rPr>
              <w:t>(559) 230-5950 • Fax (559) 230-6062</w:t>
            </w:r>
          </w:p>
        </w:tc>
        <w:tc>
          <w:tcPr>
            <w:tcW w:w="3672" w:type="dxa"/>
            <w:shd w:val="clear" w:color="auto" w:fill="auto"/>
          </w:tcPr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5CBD">
              <w:rPr>
                <w:rFonts w:ascii="Arial" w:hAnsi="Arial" w:cs="Arial"/>
                <w:b/>
                <w:bCs/>
                <w:sz w:val="18"/>
                <w:szCs w:val="18"/>
              </w:rPr>
              <w:t>Southern Region</w:t>
            </w:r>
          </w:p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CBD">
              <w:rPr>
                <w:rFonts w:ascii="Arial" w:hAnsi="Arial" w:cs="Arial"/>
                <w:sz w:val="16"/>
                <w:szCs w:val="16"/>
              </w:rPr>
              <w:t>34946 Flyover Court</w:t>
            </w:r>
          </w:p>
          <w:p w:rsidR="00577F61" w:rsidRPr="008B5CBD" w:rsidRDefault="00577F61" w:rsidP="00B1783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CBD">
              <w:rPr>
                <w:rFonts w:ascii="Arial" w:hAnsi="Arial" w:cs="Arial"/>
                <w:sz w:val="16"/>
                <w:szCs w:val="16"/>
              </w:rPr>
              <w:t>Bakersfield CA 93308-9725</w:t>
            </w:r>
          </w:p>
          <w:p w:rsidR="00577F61" w:rsidRPr="008B5CBD" w:rsidRDefault="00577F61" w:rsidP="00B17835">
            <w:pPr>
              <w:jc w:val="center"/>
              <w:rPr>
                <w:sz w:val="22"/>
                <w:szCs w:val="22"/>
              </w:rPr>
            </w:pPr>
            <w:r w:rsidRPr="008B5CBD">
              <w:rPr>
                <w:sz w:val="16"/>
                <w:szCs w:val="16"/>
              </w:rPr>
              <w:t>(661) 392-5540 • FAX (661) 392-5586</w:t>
            </w:r>
          </w:p>
        </w:tc>
      </w:tr>
    </w:tbl>
    <w:p w:rsidR="00577F61" w:rsidRPr="00CF40E5" w:rsidRDefault="00577F61">
      <w:pPr>
        <w:rPr>
          <w:sz w:val="4"/>
          <w:szCs w:val="4"/>
        </w:rPr>
      </w:pPr>
    </w:p>
    <w:sectPr w:rsidR="00577F61" w:rsidRPr="00CF40E5" w:rsidSect="001A4124">
      <w:footerReference w:type="default" r:id="rId9"/>
      <w:pgSz w:w="12240" w:h="15840" w:code="1"/>
      <w:pgMar w:top="1872" w:right="720" w:bottom="634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5C" w:rsidRDefault="00272F5C" w:rsidP="0013202C">
      <w:r>
        <w:separator/>
      </w:r>
    </w:p>
  </w:endnote>
  <w:endnote w:type="continuationSeparator" w:id="0">
    <w:p w:rsidR="00272F5C" w:rsidRDefault="00272F5C" w:rsidP="0013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2C" w:rsidRPr="0013202C" w:rsidRDefault="00272F5C" w:rsidP="00FE2FF5">
    <w:pPr>
      <w:pStyle w:val="Footer"/>
      <w:tabs>
        <w:tab w:val="clear" w:pos="9360"/>
        <w:tab w:val="right" w:pos="10800"/>
      </w:tabs>
      <w:rPr>
        <w:color w:val="808080" w:themeColor="background1" w:themeShade="80"/>
        <w:sz w:val="16"/>
        <w:szCs w:val="16"/>
      </w:rPr>
    </w:pPr>
    <w:hyperlink r:id="rId1" w:history="1">
      <w:r w:rsidR="00FE2FF5" w:rsidRPr="007421D5">
        <w:rPr>
          <w:rStyle w:val="Hyperlink"/>
          <w:sz w:val="16"/>
          <w:szCs w:val="16"/>
        </w:rPr>
        <w:t>http://www.valleyair.org/busind/comply/compliance_forms.htm</w:t>
      </w:r>
    </w:hyperlink>
    <w:r w:rsidR="00FE2FF5">
      <w:rPr>
        <w:color w:val="808080" w:themeColor="background1" w:themeShade="80"/>
        <w:sz w:val="16"/>
        <w:szCs w:val="16"/>
      </w:rPr>
      <w:tab/>
    </w:r>
    <w:r w:rsidR="00FE2FF5">
      <w:rPr>
        <w:color w:val="808080" w:themeColor="background1" w:themeShade="80"/>
        <w:sz w:val="16"/>
        <w:szCs w:val="16"/>
      </w:rPr>
      <w:tab/>
    </w:r>
    <w:r w:rsidR="0013202C" w:rsidRPr="0013202C">
      <w:rPr>
        <w:color w:val="808080" w:themeColor="background1" w:themeShade="80"/>
        <w:sz w:val="16"/>
        <w:szCs w:val="16"/>
      </w:rPr>
      <w:t>Tank Degassing-Cleaning Notification 5/24/12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5C" w:rsidRDefault="00272F5C" w:rsidP="0013202C">
      <w:r>
        <w:separator/>
      </w:r>
    </w:p>
  </w:footnote>
  <w:footnote w:type="continuationSeparator" w:id="0">
    <w:p w:rsidR="00272F5C" w:rsidRDefault="00272F5C" w:rsidP="00132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7zLR2NFoWohyd793j3DAOPaos0=" w:salt="8O94v/xp7RQ2wzi5Eg6Hr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C3"/>
    <w:rsid w:val="0013202C"/>
    <w:rsid w:val="0015571B"/>
    <w:rsid w:val="001578CA"/>
    <w:rsid w:val="001A4124"/>
    <w:rsid w:val="002647C3"/>
    <w:rsid w:val="00272F5C"/>
    <w:rsid w:val="00474929"/>
    <w:rsid w:val="00577F61"/>
    <w:rsid w:val="00674793"/>
    <w:rsid w:val="008B3E0F"/>
    <w:rsid w:val="009D23F8"/>
    <w:rsid w:val="00CF40E5"/>
    <w:rsid w:val="00D6428D"/>
    <w:rsid w:val="00E8075D"/>
    <w:rsid w:val="00EC1F6F"/>
    <w:rsid w:val="00EE62E2"/>
    <w:rsid w:val="00F45AD1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7C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7C3"/>
  </w:style>
  <w:style w:type="character" w:customStyle="1" w:styleId="HeaderChar">
    <w:name w:val="Header Char"/>
    <w:basedOn w:val="DefaultParagraphFont"/>
    <w:link w:val="Header"/>
    <w:rsid w:val="002647C3"/>
    <w:rPr>
      <w:rFonts w:ascii="Arial" w:hAnsi="Arial" w:cs="Arial"/>
      <w:sz w:val="24"/>
      <w:szCs w:val="24"/>
    </w:rPr>
  </w:style>
  <w:style w:type="paragraph" w:customStyle="1" w:styleId="Default">
    <w:name w:val="Default"/>
    <w:rsid w:val="0057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F40E5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CF40E5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F40E5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F40E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132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202C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FE2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7C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7C3"/>
  </w:style>
  <w:style w:type="character" w:customStyle="1" w:styleId="HeaderChar">
    <w:name w:val="Header Char"/>
    <w:basedOn w:val="DefaultParagraphFont"/>
    <w:link w:val="Header"/>
    <w:rsid w:val="002647C3"/>
    <w:rPr>
      <w:rFonts w:ascii="Arial" w:hAnsi="Arial" w:cs="Arial"/>
      <w:sz w:val="24"/>
      <w:szCs w:val="24"/>
    </w:rPr>
  </w:style>
  <w:style w:type="paragraph" w:customStyle="1" w:styleId="Default">
    <w:name w:val="Default"/>
    <w:rsid w:val="0057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F40E5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CF40E5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F40E5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CF40E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132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202C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FE2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yair.org/busind/comply/compliance_fo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SJVAPCD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Carrera</dc:creator>
  <cp:lastModifiedBy>Patrick Houlihan</cp:lastModifiedBy>
  <cp:revision>5</cp:revision>
  <dcterms:created xsi:type="dcterms:W3CDTF">2012-05-31T15:30:00Z</dcterms:created>
  <dcterms:modified xsi:type="dcterms:W3CDTF">2012-11-15T00:02:00Z</dcterms:modified>
</cp:coreProperties>
</file>