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751D" w:rsidRDefault="0039751D" w:rsidP="00182A26">
      <w:pPr>
        <w:pStyle w:val="Title"/>
        <w:jc w:val="left"/>
      </w:pPr>
      <w:bookmarkStart w:id="0" w:name="_GoBack"/>
      <w:bookmarkEnd w:id="0"/>
    </w:p>
    <w:p w:rsidR="00B97017" w:rsidRPr="0017499F" w:rsidRDefault="00B97017" w:rsidP="00182A26">
      <w:pPr>
        <w:jc w:val="center"/>
        <w:rPr>
          <w:sz w:val="36"/>
          <w14:shadow w14:blurRad="50800" w14:dist="38100" w14:dir="2700000" w14:sx="100000" w14:sy="100000" w14:kx="0" w14:ky="0" w14:algn="tl">
            <w14:srgbClr w14:val="000000">
              <w14:alpha w14:val="60000"/>
            </w14:srgbClr>
          </w14:shadow>
        </w:rPr>
      </w:pPr>
      <w:r w:rsidRPr="00D22F3E">
        <w:rPr>
          <w:sz w:val="36"/>
        </w:rPr>
        <w:t>San Joaquin Valley Air Pollution Control District</w:t>
      </w:r>
    </w:p>
    <w:p w:rsidR="00B97017" w:rsidRPr="00711730" w:rsidRDefault="00B97017" w:rsidP="00182A26">
      <w:pPr>
        <w:jc w:val="center"/>
        <w:rPr>
          <w:sz w:val="32"/>
          <w:szCs w:val="32"/>
        </w:rPr>
      </w:pPr>
      <w:r w:rsidRPr="001314D2">
        <w:rPr>
          <w:sz w:val="32"/>
          <w:szCs w:val="32"/>
        </w:rPr>
        <w:t>Dormant Emissions Unit</w:t>
      </w:r>
    </w:p>
    <w:p w:rsidR="00B97017" w:rsidRDefault="00B97017" w:rsidP="00182A26">
      <w:pPr>
        <w:rPr>
          <w:color w:val="000000"/>
        </w:rPr>
      </w:pPr>
    </w:p>
    <w:tbl>
      <w:tblPr>
        <w:tblW w:w="10728" w:type="dxa"/>
        <w:tblLayout w:type="fixed"/>
        <w:tblLook w:val="0000" w:firstRow="0" w:lastRow="0" w:firstColumn="0" w:lastColumn="0" w:noHBand="0" w:noVBand="0"/>
      </w:tblPr>
      <w:tblGrid>
        <w:gridCol w:w="2178"/>
        <w:gridCol w:w="3690"/>
        <w:gridCol w:w="810"/>
        <w:gridCol w:w="1080"/>
        <w:gridCol w:w="2970"/>
      </w:tblGrid>
      <w:tr w:rsidR="00B97017" w:rsidTr="0039751D">
        <w:trPr>
          <w:cantSplit/>
          <w:trHeight w:hRule="exact" w:val="360"/>
        </w:trPr>
        <w:tc>
          <w:tcPr>
            <w:tcW w:w="2178" w:type="dxa"/>
          </w:tcPr>
          <w:p w:rsidR="00B97017" w:rsidRDefault="00B97017" w:rsidP="00182A26">
            <w:pPr>
              <w:rPr>
                <w:color w:val="000000"/>
              </w:rPr>
            </w:pPr>
            <w:r>
              <w:rPr>
                <w:color w:val="000000"/>
              </w:rPr>
              <w:t>Facility Name:</w:t>
            </w:r>
          </w:p>
        </w:tc>
        <w:tc>
          <w:tcPr>
            <w:tcW w:w="4500" w:type="dxa"/>
            <w:gridSpan w:val="2"/>
          </w:tcPr>
          <w:p w:rsidR="00B97017" w:rsidRDefault="00B97017" w:rsidP="00182A26">
            <w:pPr>
              <w:rPr>
                <w:color w:val="0000FF"/>
              </w:rPr>
            </w:pPr>
            <w:r>
              <w:rPr>
                <w:color w:val="0000FF"/>
              </w:rPr>
              <w:t>Facility Name</w:t>
            </w:r>
          </w:p>
        </w:tc>
        <w:tc>
          <w:tcPr>
            <w:tcW w:w="1080" w:type="dxa"/>
          </w:tcPr>
          <w:p w:rsidR="00B97017" w:rsidRDefault="00B97017" w:rsidP="003764DD">
            <w:pPr>
              <w:jc w:val="right"/>
              <w:rPr>
                <w:color w:val="000000"/>
              </w:rPr>
            </w:pPr>
            <w:r>
              <w:rPr>
                <w:color w:val="000000"/>
              </w:rPr>
              <w:t>Date:</w:t>
            </w:r>
          </w:p>
        </w:tc>
        <w:tc>
          <w:tcPr>
            <w:tcW w:w="2970" w:type="dxa"/>
          </w:tcPr>
          <w:p w:rsidR="00B97017" w:rsidRDefault="00B97017" w:rsidP="00182A26">
            <w:pPr>
              <w:rPr>
                <w:color w:val="0000FF"/>
              </w:rPr>
            </w:pPr>
            <w:r>
              <w:rPr>
                <w:color w:val="0000FF"/>
              </w:rPr>
              <w:t>Date</w:t>
            </w:r>
          </w:p>
        </w:tc>
      </w:tr>
      <w:tr w:rsidR="00B97017" w:rsidTr="0039751D">
        <w:trPr>
          <w:cantSplit/>
          <w:trHeight w:val="360"/>
        </w:trPr>
        <w:tc>
          <w:tcPr>
            <w:tcW w:w="2178" w:type="dxa"/>
            <w:vMerge w:val="restart"/>
          </w:tcPr>
          <w:p w:rsidR="00B97017" w:rsidRDefault="00B97017" w:rsidP="00182A26">
            <w:pPr>
              <w:rPr>
                <w:color w:val="000000"/>
              </w:rPr>
            </w:pPr>
            <w:r>
              <w:rPr>
                <w:color w:val="000000"/>
              </w:rPr>
              <w:t>Mailing Address:</w:t>
            </w:r>
          </w:p>
        </w:tc>
        <w:tc>
          <w:tcPr>
            <w:tcW w:w="3690" w:type="dxa"/>
            <w:vMerge w:val="restart"/>
          </w:tcPr>
          <w:p w:rsidR="00B97017" w:rsidRDefault="00B97017" w:rsidP="00182A26">
            <w:pPr>
              <w:rPr>
                <w:color w:val="0000FF"/>
              </w:rPr>
            </w:pPr>
            <w:r>
              <w:rPr>
                <w:color w:val="0000FF"/>
              </w:rPr>
              <w:t>Street</w:t>
            </w:r>
          </w:p>
          <w:p w:rsidR="00B97017" w:rsidRDefault="00B97017" w:rsidP="00182A26">
            <w:pPr>
              <w:rPr>
                <w:color w:val="0000FF"/>
              </w:rPr>
            </w:pPr>
            <w:r>
              <w:rPr>
                <w:color w:val="0000FF"/>
              </w:rPr>
              <w:t>City, State , Zip</w:t>
            </w:r>
          </w:p>
        </w:tc>
        <w:tc>
          <w:tcPr>
            <w:tcW w:w="1890" w:type="dxa"/>
            <w:gridSpan w:val="2"/>
          </w:tcPr>
          <w:p w:rsidR="00B97017" w:rsidRDefault="00B97017" w:rsidP="003764DD">
            <w:pPr>
              <w:jc w:val="right"/>
              <w:rPr>
                <w:color w:val="0000FF"/>
              </w:rPr>
            </w:pPr>
            <w:r>
              <w:rPr>
                <w:color w:val="0000FF"/>
              </w:rPr>
              <w:t>Engineer:</w:t>
            </w:r>
          </w:p>
        </w:tc>
        <w:tc>
          <w:tcPr>
            <w:tcW w:w="2970" w:type="dxa"/>
          </w:tcPr>
          <w:p w:rsidR="00B97017" w:rsidRDefault="00B97017" w:rsidP="00182A26">
            <w:pPr>
              <w:rPr>
                <w:color w:val="0000FF"/>
              </w:rPr>
            </w:pPr>
            <w:r>
              <w:rPr>
                <w:color w:val="0000FF"/>
              </w:rPr>
              <w:t>Name</w:t>
            </w:r>
          </w:p>
        </w:tc>
      </w:tr>
      <w:tr w:rsidR="00B97017" w:rsidTr="0039751D">
        <w:trPr>
          <w:cantSplit/>
          <w:trHeight w:hRule="exact" w:val="486"/>
        </w:trPr>
        <w:tc>
          <w:tcPr>
            <w:tcW w:w="2178" w:type="dxa"/>
            <w:vMerge/>
          </w:tcPr>
          <w:p w:rsidR="00B97017" w:rsidRDefault="00B97017" w:rsidP="00182A26">
            <w:pPr>
              <w:rPr>
                <w:color w:val="000000"/>
              </w:rPr>
            </w:pPr>
          </w:p>
        </w:tc>
        <w:tc>
          <w:tcPr>
            <w:tcW w:w="3690" w:type="dxa"/>
            <w:vMerge/>
          </w:tcPr>
          <w:p w:rsidR="00B97017" w:rsidRDefault="00B97017" w:rsidP="00182A26">
            <w:pPr>
              <w:rPr>
                <w:color w:val="000000"/>
              </w:rPr>
            </w:pPr>
          </w:p>
        </w:tc>
        <w:tc>
          <w:tcPr>
            <w:tcW w:w="1890" w:type="dxa"/>
            <w:gridSpan w:val="2"/>
          </w:tcPr>
          <w:p w:rsidR="00B97017" w:rsidRDefault="00B97017" w:rsidP="003764DD">
            <w:pPr>
              <w:jc w:val="right"/>
              <w:rPr>
                <w:color w:val="000000"/>
              </w:rPr>
            </w:pPr>
            <w:r>
              <w:rPr>
                <w:color w:val="000000"/>
              </w:rPr>
              <w:t>Lead Engineer:</w:t>
            </w:r>
          </w:p>
        </w:tc>
        <w:tc>
          <w:tcPr>
            <w:tcW w:w="2970" w:type="dxa"/>
          </w:tcPr>
          <w:p w:rsidR="00B97017" w:rsidRDefault="00B97017" w:rsidP="00182A26">
            <w:pPr>
              <w:rPr>
                <w:color w:val="0000FF"/>
              </w:rPr>
            </w:pPr>
            <w:r>
              <w:rPr>
                <w:color w:val="0000FF"/>
              </w:rPr>
              <w:t>Lead Engineers Name</w:t>
            </w:r>
          </w:p>
        </w:tc>
      </w:tr>
      <w:tr w:rsidR="00B97017" w:rsidTr="0039751D">
        <w:trPr>
          <w:cantSplit/>
          <w:trHeight w:hRule="exact" w:val="360"/>
        </w:trPr>
        <w:tc>
          <w:tcPr>
            <w:tcW w:w="2178" w:type="dxa"/>
          </w:tcPr>
          <w:p w:rsidR="00B97017" w:rsidRDefault="00B97017" w:rsidP="00182A26">
            <w:pPr>
              <w:rPr>
                <w:color w:val="000000"/>
              </w:rPr>
            </w:pPr>
            <w:r>
              <w:rPr>
                <w:color w:val="000000"/>
              </w:rPr>
              <w:t>Contact Person:</w:t>
            </w:r>
          </w:p>
        </w:tc>
        <w:tc>
          <w:tcPr>
            <w:tcW w:w="8550" w:type="dxa"/>
            <w:gridSpan w:val="4"/>
          </w:tcPr>
          <w:p w:rsidR="00B97017" w:rsidRDefault="00B97017" w:rsidP="00182A26">
            <w:pPr>
              <w:rPr>
                <w:color w:val="0000FF"/>
              </w:rPr>
            </w:pPr>
            <w:r>
              <w:rPr>
                <w:color w:val="0000FF"/>
              </w:rPr>
              <w:t>Contact Person</w:t>
            </w:r>
          </w:p>
        </w:tc>
      </w:tr>
      <w:tr w:rsidR="00B97017" w:rsidTr="0039751D">
        <w:trPr>
          <w:cantSplit/>
          <w:trHeight w:hRule="exact" w:val="360"/>
        </w:trPr>
        <w:tc>
          <w:tcPr>
            <w:tcW w:w="2178" w:type="dxa"/>
          </w:tcPr>
          <w:p w:rsidR="00B97017" w:rsidRDefault="00B97017" w:rsidP="00182A26">
            <w:pPr>
              <w:rPr>
                <w:color w:val="000000"/>
              </w:rPr>
            </w:pPr>
            <w:r>
              <w:rPr>
                <w:color w:val="000000"/>
              </w:rPr>
              <w:t xml:space="preserve">Telephone: </w:t>
            </w:r>
          </w:p>
        </w:tc>
        <w:tc>
          <w:tcPr>
            <w:tcW w:w="8550" w:type="dxa"/>
            <w:gridSpan w:val="4"/>
          </w:tcPr>
          <w:p w:rsidR="00B97017" w:rsidRDefault="00B97017" w:rsidP="00182A26">
            <w:pPr>
              <w:rPr>
                <w:color w:val="0000FF"/>
              </w:rPr>
            </w:pPr>
            <w:r>
              <w:rPr>
                <w:color w:val="0000FF"/>
              </w:rPr>
              <w:t>Contact’s Phone Number</w:t>
            </w:r>
          </w:p>
        </w:tc>
      </w:tr>
      <w:tr w:rsidR="00B97017" w:rsidTr="0039751D">
        <w:trPr>
          <w:cantSplit/>
          <w:trHeight w:hRule="exact" w:val="360"/>
        </w:trPr>
        <w:tc>
          <w:tcPr>
            <w:tcW w:w="2178" w:type="dxa"/>
          </w:tcPr>
          <w:p w:rsidR="00B97017" w:rsidRDefault="00B97017" w:rsidP="00182A26">
            <w:pPr>
              <w:rPr>
                <w:color w:val="000000"/>
              </w:rPr>
            </w:pPr>
            <w:r>
              <w:rPr>
                <w:color w:val="000000"/>
              </w:rPr>
              <w:t>Application #:</w:t>
            </w:r>
          </w:p>
        </w:tc>
        <w:tc>
          <w:tcPr>
            <w:tcW w:w="8550" w:type="dxa"/>
            <w:gridSpan w:val="4"/>
          </w:tcPr>
          <w:p w:rsidR="00B97017" w:rsidRDefault="00B97017" w:rsidP="00182A26">
            <w:pPr>
              <w:rPr>
                <w:color w:val="0000FF"/>
              </w:rPr>
            </w:pPr>
            <w:r>
              <w:rPr>
                <w:color w:val="0000FF"/>
              </w:rPr>
              <w:t>ATC #(s)</w:t>
            </w:r>
          </w:p>
        </w:tc>
      </w:tr>
      <w:tr w:rsidR="00B97017" w:rsidTr="0039751D">
        <w:trPr>
          <w:cantSplit/>
          <w:trHeight w:hRule="exact" w:val="360"/>
        </w:trPr>
        <w:tc>
          <w:tcPr>
            <w:tcW w:w="2178" w:type="dxa"/>
          </w:tcPr>
          <w:p w:rsidR="00B97017" w:rsidRDefault="00B97017" w:rsidP="00182A26">
            <w:pPr>
              <w:rPr>
                <w:color w:val="000000"/>
              </w:rPr>
            </w:pPr>
            <w:r>
              <w:rPr>
                <w:color w:val="000000"/>
              </w:rPr>
              <w:t>Project #:</w:t>
            </w:r>
          </w:p>
        </w:tc>
        <w:tc>
          <w:tcPr>
            <w:tcW w:w="8550" w:type="dxa"/>
            <w:gridSpan w:val="4"/>
          </w:tcPr>
          <w:p w:rsidR="00B97017" w:rsidRDefault="00B97017" w:rsidP="00182A26">
            <w:pPr>
              <w:rPr>
                <w:color w:val="0000FF"/>
              </w:rPr>
            </w:pPr>
            <w:r>
              <w:rPr>
                <w:color w:val="0000FF"/>
              </w:rPr>
              <w:t>Project Number</w:t>
            </w:r>
          </w:p>
        </w:tc>
      </w:tr>
      <w:tr w:rsidR="00B97017" w:rsidTr="0039751D">
        <w:trPr>
          <w:cantSplit/>
          <w:trHeight w:hRule="exact" w:val="360"/>
        </w:trPr>
        <w:tc>
          <w:tcPr>
            <w:tcW w:w="2178" w:type="dxa"/>
          </w:tcPr>
          <w:p w:rsidR="00B97017" w:rsidRDefault="00B97017" w:rsidP="00182A26">
            <w:pPr>
              <w:rPr>
                <w:noProof/>
                <w:color w:val="000000"/>
              </w:rPr>
            </w:pPr>
            <w:r>
              <w:rPr>
                <w:noProof/>
                <w:color w:val="000000"/>
              </w:rPr>
              <w:t>Complete:</w:t>
            </w:r>
          </w:p>
        </w:tc>
        <w:tc>
          <w:tcPr>
            <w:tcW w:w="8550" w:type="dxa"/>
            <w:gridSpan w:val="4"/>
          </w:tcPr>
          <w:p w:rsidR="00B97017" w:rsidRDefault="00B97017" w:rsidP="00182A26">
            <w:pPr>
              <w:rPr>
                <w:color w:val="0000FF"/>
              </w:rPr>
            </w:pPr>
            <w:r>
              <w:rPr>
                <w:color w:val="0000FF"/>
              </w:rPr>
              <w:t>Date Deemed Complete</w:t>
            </w:r>
          </w:p>
        </w:tc>
      </w:tr>
    </w:tbl>
    <w:p w:rsidR="00B97017" w:rsidRDefault="0017499F" w:rsidP="00182A26">
      <w:pPr>
        <w:rPr>
          <w:u w:val="double"/>
        </w:rPr>
      </w:pPr>
      <w:r>
        <w:rPr>
          <w:noProof/>
        </w:rPr>
        <mc:AlternateContent>
          <mc:Choice Requires="wps">
            <w:drawing>
              <wp:anchor distT="0" distB="0" distL="114300" distR="114300" simplePos="0" relativeHeight="251657728" behindDoc="0" locked="0" layoutInCell="0" allowOverlap="1">
                <wp:simplePos x="0" y="0"/>
                <wp:positionH relativeFrom="column">
                  <wp:posOffset>-76200</wp:posOffset>
                </wp:positionH>
                <wp:positionV relativeFrom="paragraph">
                  <wp:posOffset>21590</wp:posOffset>
                </wp:positionV>
                <wp:extent cx="6808470" cy="635"/>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8470" cy="635"/>
                        </a:xfrm>
                        <a:prstGeom prst="line">
                          <a:avLst/>
                        </a:prstGeom>
                        <a:noFill/>
                        <a:ln w="50800">
                          <a:solidFill>
                            <a:srgbClr val="3366FF"/>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7pt" to="530.1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" o:allowincell="f" strokecolor="#36f" strokeweight="4pt">
                <v:stroke startarrowwidth="narrow" startarrowlength="short" endarrowwidth="narrow" endarrowlength="short"/>
              </v:line>
            </w:pict>
          </mc:Fallback>
        </mc:AlternateContent>
      </w:r>
    </w:p>
    <w:p w:rsidR="00B97017" w:rsidRDefault="005B3E1C" w:rsidP="00EE4425">
      <w:pPr>
        <w:rPr>
          <w:b/>
          <w:bCs/>
        </w:rPr>
      </w:pPr>
      <w:r>
        <w:rPr>
          <w:b/>
          <w:bCs/>
        </w:rPr>
        <w:t xml:space="preserve">I.  </w:t>
      </w:r>
      <w:r w:rsidR="00B97017">
        <w:rPr>
          <w:b/>
          <w:bCs/>
        </w:rPr>
        <w:t>Proposal</w:t>
      </w:r>
    </w:p>
    <w:p w:rsidR="00B97017" w:rsidRDefault="00B97017" w:rsidP="00EE4425"/>
    <w:p w:rsidR="00B97017" w:rsidRPr="00640786" w:rsidRDefault="00B97017" w:rsidP="00640786">
      <w:pPr>
        <w:rPr>
          <w:rFonts w:cs="Arial"/>
        </w:rPr>
      </w:pPr>
      <w:r w:rsidRPr="00194203">
        <w:rPr>
          <w:color w:val="0000FF"/>
        </w:rPr>
        <w:t>Facility Name</w:t>
      </w:r>
      <w:r>
        <w:t xml:space="preserve"> is </w:t>
      </w:r>
      <w:r w:rsidR="00711730">
        <w:t xml:space="preserve">requesting </w:t>
      </w:r>
      <w:r w:rsidR="00711730" w:rsidRPr="00711730">
        <w:rPr>
          <w:color w:val="0000FF"/>
        </w:rPr>
        <w:t xml:space="preserve">an Authority </w:t>
      </w:r>
      <w:r w:rsidR="00711730">
        <w:t>to Construct (ATC)</w:t>
      </w:r>
      <w:r>
        <w:t xml:space="preserve"> to designate </w:t>
      </w:r>
      <w:proofErr w:type="gramStart"/>
      <w:r w:rsidR="004D29B0">
        <w:rPr>
          <w:color w:val="0000FF"/>
        </w:rPr>
        <w:t>t</w:t>
      </w:r>
      <w:r w:rsidRPr="00194203">
        <w:rPr>
          <w:color w:val="0000FF"/>
        </w:rPr>
        <w:t xml:space="preserve">he  </w:t>
      </w:r>
      <w:r w:rsidR="004D29B0">
        <w:rPr>
          <w:color w:val="0000FF"/>
        </w:rPr>
        <w:t>e</w:t>
      </w:r>
      <w:r w:rsidR="004D29B0" w:rsidRPr="00194203">
        <w:rPr>
          <w:color w:val="0000FF"/>
        </w:rPr>
        <w:t>quipment</w:t>
      </w:r>
      <w:proofErr w:type="gramEnd"/>
      <w:r w:rsidR="004D29B0">
        <w:t xml:space="preserve"> </w:t>
      </w:r>
      <w:r>
        <w:t xml:space="preserve">as </w:t>
      </w:r>
      <w:r w:rsidR="008F5E6A">
        <w:t xml:space="preserve">a </w:t>
      </w:r>
      <w:r w:rsidR="00415039">
        <w:rPr>
          <w:color w:val="0000FF"/>
        </w:rPr>
        <w:t>non-complia</w:t>
      </w:r>
      <w:r w:rsidR="008A43C7" w:rsidRPr="008A43C7">
        <w:rPr>
          <w:color w:val="0000FF"/>
        </w:rPr>
        <w:t>nt/compliant</w:t>
      </w:r>
      <w:r w:rsidR="008A43C7">
        <w:t xml:space="preserve"> </w:t>
      </w:r>
      <w:r>
        <w:t xml:space="preserve">dormant emissions unit (DEU).  The applicant proposes to </w:t>
      </w:r>
      <w:r w:rsidRPr="00FA363B">
        <w:rPr>
          <w:color w:val="0000FF"/>
        </w:rPr>
        <w:t>disconnect the fuel line</w:t>
      </w:r>
      <w:r w:rsidR="00182A26">
        <w:rPr>
          <w:color w:val="0000FF"/>
        </w:rPr>
        <w:t xml:space="preserve"> </w:t>
      </w:r>
      <w:r w:rsidR="00182A26" w:rsidRPr="00182A26">
        <w:rPr>
          <w:b/>
          <w:color w:val="FF0000"/>
        </w:rPr>
        <w:t>(adjust as necessary)</w:t>
      </w:r>
      <w:r>
        <w:t xml:space="preserve"> to ensure that the </w:t>
      </w:r>
      <w:r w:rsidR="00640786" w:rsidRPr="008D769C">
        <w:rPr>
          <w:rFonts w:cs="Arial"/>
        </w:rPr>
        <w:t>equipment does not operate while dormant.</w:t>
      </w:r>
    </w:p>
    <w:p w:rsidR="00B97017" w:rsidRDefault="00B97017" w:rsidP="00EE4425"/>
    <w:p w:rsidR="00B97017" w:rsidRDefault="00B97017" w:rsidP="00EE4425">
      <w:r>
        <w:t xml:space="preserve">Pursuant to District </w:t>
      </w:r>
      <w:r w:rsidR="00E330BD">
        <w:t>GEAR Policy</w:t>
      </w:r>
      <w:r>
        <w:t>, this application is administrative and not subject to District Rule 2201</w:t>
      </w:r>
      <w:r w:rsidRPr="00A7330F">
        <w:rPr>
          <w:i/>
        </w:rPr>
        <w:t>, New and Modified Stationary Source Review Rule</w:t>
      </w:r>
      <w:r>
        <w:t>.</w:t>
      </w:r>
    </w:p>
    <w:p w:rsidR="008A43C7" w:rsidRDefault="008A43C7" w:rsidP="00EE4425"/>
    <w:p w:rsidR="008A43C7" w:rsidRDefault="008A43C7" w:rsidP="00EE4425">
      <w:r w:rsidRPr="008A43C7">
        <w:rPr>
          <w:b/>
          <w:noProof/>
          <w:color w:val="FF0000"/>
        </w:rPr>
        <w:t>For non-compliant units</w:t>
      </w:r>
    </w:p>
    <w:p w:rsidR="008A43C7" w:rsidRDefault="008A43C7" w:rsidP="008A43C7">
      <w:pPr>
        <w:rPr>
          <w:color w:val="0000FF"/>
          <w:spacing w:val="-3"/>
        </w:rPr>
      </w:pPr>
      <w:r>
        <w:rPr>
          <w:spacing w:val="-3"/>
        </w:rPr>
        <w:t xml:space="preserve">The </w:t>
      </w:r>
      <w:r w:rsidRPr="00DE0C55">
        <w:rPr>
          <w:color w:val="0000FF"/>
          <w:spacing w:val="-3"/>
        </w:rPr>
        <w:t xml:space="preserve">unit is </w:t>
      </w:r>
      <w:r>
        <w:rPr>
          <w:spacing w:val="-3"/>
        </w:rPr>
        <w:t xml:space="preserve">currently out of compliance with District Rule </w:t>
      </w:r>
      <w:r w:rsidRPr="008A43C7">
        <w:rPr>
          <w:color w:val="0000FF"/>
          <w:spacing w:val="-3"/>
        </w:rPr>
        <w:t>XXX</w:t>
      </w:r>
      <w:r>
        <w:rPr>
          <w:color w:val="0000FF"/>
          <w:spacing w:val="-3"/>
        </w:rPr>
        <w:t>X.</w:t>
      </w:r>
    </w:p>
    <w:p w:rsidR="008A43C7" w:rsidRDefault="008A43C7" w:rsidP="00EE4425"/>
    <w:p w:rsidR="008A43C7" w:rsidRDefault="008A43C7" w:rsidP="008A43C7">
      <w:r w:rsidRPr="008A43C7">
        <w:rPr>
          <w:b/>
          <w:noProof/>
          <w:color w:val="FF0000"/>
        </w:rPr>
        <w:t>For non-compliant units</w:t>
      </w:r>
    </w:p>
    <w:p w:rsidR="008A43C7" w:rsidRDefault="008A43C7" w:rsidP="00EE4425">
      <w:pPr>
        <w:rPr>
          <w:spacing w:val="-3"/>
        </w:rPr>
      </w:pPr>
      <w:r>
        <w:rPr>
          <w:spacing w:val="-3"/>
        </w:rPr>
        <w:t>T</w:t>
      </w:r>
      <w:r w:rsidR="00B97017">
        <w:rPr>
          <w:spacing w:val="-3"/>
        </w:rPr>
        <w:t xml:space="preserve">he operator </w:t>
      </w:r>
      <w:r w:rsidR="005210E0">
        <w:rPr>
          <w:spacing w:val="-3"/>
        </w:rPr>
        <w:t xml:space="preserve">proposes </w:t>
      </w:r>
      <w:r w:rsidR="00B97017">
        <w:rPr>
          <w:spacing w:val="-3"/>
        </w:rPr>
        <w:t xml:space="preserve">to defer the established source testing requirements while the </w:t>
      </w:r>
      <w:r w:rsidR="00B97017" w:rsidRPr="00DE0C55">
        <w:rPr>
          <w:color w:val="0000FF"/>
          <w:spacing w:val="-3"/>
        </w:rPr>
        <w:t xml:space="preserve">unit is </w:t>
      </w:r>
      <w:r w:rsidR="005210E0">
        <w:rPr>
          <w:color w:val="0000FF"/>
          <w:spacing w:val="-3"/>
        </w:rPr>
        <w:t>dormant</w:t>
      </w:r>
      <w:r>
        <w:rPr>
          <w:spacing w:val="-3"/>
        </w:rPr>
        <w:t>.</w:t>
      </w:r>
    </w:p>
    <w:p w:rsidR="00B97017" w:rsidRDefault="008A43C7" w:rsidP="00EE4425">
      <w:r>
        <w:t xml:space="preserve"> </w:t>
      </w:r>
    </w:p>
    <w:p w:rsidR="00B97017" w:rsidRPr="001314D2" w:rsidRDefault="00B97017" w:rsidP="00EE4425">
      <w:pPr>
        <w:rPr>
          <w:b/>
          <w:noProof/>
          <w:color w:val="FF0000"/>
        </w:rPr>
      </w:pPr>
      <w:r w:rsidRPr="001314D2">
        <w:rPr>
          <w:b/>
          <w:noProof/>
          <w:color w:val="FF0000"/>
        </w:rPr>
        <w:t xml:space="preserve">[Delete </w:t>
      </w:r>
      <w:r w:rsidR="00640786" w:rsidRPr="008D769C">
        <w:rPr>
          <w:b/>
          <w:noProof/>
          <w:color w:val="FF0000"/>
        </w:rPr>
        <w:t>the rest of</w:t>
      </w:r>
      <w:r w:rsidR="00640786">
        <w:rPr>
          <w:b/>
          <w:noProof/>
          <w:color w:val="FF0000"/>
        </w:rPr>
        <w:t xml:space="preserve"> </w:t>
      </w:r>
      <w:r w:rsidRPr="001314D2">
        <w:rPr>
          <w:b/>
          <w:noProof/>
          <w:color w:val="FF0000"/>
        </w:rPr>
        <w:t xml:space="preserve">this Section if </w:t>
      </w:r>
      <w:r w:rsidR="00182A26">
        <w:rPr>
          <w:b/>
          <w:noProof/>
          <w:color w:val="FF0000"/>
        </w:rPr>
        <w:t>this is not a Title V Source</w:t>
      </w:r>
      <w:r w:rsidRPr="001314D2">
        <w:rPr>
          <w:b/>
          <w:noProof/>
          <w:color w:val="FF0000"/>
        </w:rPr>
        <w:t>]</w:t>
      </w:r>
    </w:p>
    <w:p w:rsidR="00B97017" w:rsidRPr="000B244A" w:rsidRDefault="00B97017" w:rsidP="00EE4425">
      <w:pPr>
        <w:rPr>
          <w:color w:val="0000FF"/>
        </w:rPr>
      </w:pPr>
      <w:r w:rsidRPr="00182A26">
        <w:rPr>
          <w:noProof/>
          <w:color w:val="0000FF"/>
        </w:rPr>
        <w:t>Facility Name</w:t>
      </w:r>
      <w:r w:rsidRPr="000B244A">
        <w:rPr>
          <w:color w:val="0000FF"/>
        </w:rPr>
        <w:t xml:space="preserve"> </w:t>
      </w:r>
      <w:r w:rsidRPr="00182A26">
        <w:t xml:space="preserve">received their Title V Operating Permit on Date. This modification can be classified as a Title V minor modification </w:t>
      </w:r>
      <w:r w:rsidRPr="00182A26">
        <w:rPr>
          <w:szCs w:val="24"/>
        </w:rPr>
        <w:t>pursuant to Rule 2520, Section 3.20</w:t>
      </w:r>
      <w:r w:rsidRPr="00182A26">
        <w:t>, and could be processed with a Certificate of Conformity (COC).  However, the facility</w:t>
      </w:r>
      <w:r w:rsidRPr="000B244A">
        <w:rPr>
          <w:color w:val="0000FF"/>
        </w:rPr>
        <w:t xml:space="preserve"> </w:t>
      </w:r>
      <w:r w:rsidRPr="00182A26">
        <w:rPr>
          <w:color w:val="0000FF"/>
        </w:rPr>
        <w:t xml:space="preserve">has / has not </w:t>
      </w:r>
      <w:r w:rsidRPr="00182A26">
        <w:t>requested that this project be processed in that manner.</w:t>
      </w:r>
      <w:r w:rsidRPr="000B244A">
        <w:rPr>
          <w:color w:val="0000FF"/>
        </w:rPr>
        <w:t xml:space="preserve">  </w:t>
      </w:r>
    </w:p>
    <w:p w:rsidR="008A43C7" w:rsidRDefault="008A43C7" w:rsidP="00EE4425">
      <w:pPr>
        <w:rPr>
          <w:b/>
          <w:color w:val="FF0000"/>
        </w:rPr>
      </w:pPr>
    </w:p>
    <w:p w:rsidR="00B97017" w:rsidRPr="001314D2" w:rsidRDefault="00B97017" w:rsidP="00EE4425">
      <w:pPr>
        <w:rPr>
          <w:b/>
          <w:color w:val="FF0000"/>
        </w:rPr>
      </w:pPr>
      <w:r>
        <w:rPr>
          <w:b/>
          <w:color w:val="FF0000"/>
        </w:rPr>
        <w:t xml:space="preserve">If COC is not </w:t>
      </w:r>
      <w:proofErr w:type="gramStart"/>
      <w:r>
        <w:rPr>
          <w:b/>
          <w:color w:val="FF0000"/>
        </w:rPr>
        <w:t>Requested</w:t>
      </w:r>
      <w:proofErr w:type="gramEnd"/>
    </w:p>
    <w:p w:rsidR="00B97017" w:rsidRPr="00182A26" w:rsidRDefault="00B97017" w:rsidP="00EE4425">
      <w:pPr>
        <w:rPr>
          <w:szCs w:val="24"/>
        </w:rPr>
      </w:pPr>
      <w:r w:rsidRPr="00182A26">
        <w:t>Therefore,</w:t>
      </w:r>
      <w:r w:rsidRPr="000B244A">
        <w:rPr>
          <w:color w:val="0000FF"/>
        </w:rPr>
        <w:t xml:space="preserve"> </w:t>
      </w:r>
      <w:r w:rsidR="00AD54D3">
        <w:rPr>
          <w:szCs w:val="24"/>
        </w:rPr>
        <w:t xml:space="preserve">the </w:t>
      </w:r>
      <w:r w:rsidR="008D769C">
        <w:rPr>
          <w:szCs w:val="24"/>
        </w:rPr>
        <w:t>facility</w:t>
      </w:r>
      <w:r w:rsidRPr="00182A26">
        <w:rPr>
          <w:szCs w:val="24"/>
        </w:rPr>
        <w:t xml:space="preserve"> will be required to submit a Title V minor modification application prior to operating under the revised provisions of the</w:t>
      </w:r>
      <w:r w:rsidRPr="000B244A">
        <w:rPr>
          <w:color w:val="0000FF"/>
          <w:szCs w:val="24"/>
        </w:rPr>
        <w:t xml:space="preserve"> </w:t>
      </w:r>
      <w:r w:rsidR="00711730" w:rsidRPr="00AD54D3">
        <w:t>ATC</w:t>
      </w:r>
      <w:r w:rsidR="00F15D3B" w:rsidRPr="00F15D3B">
        <w:t>(</w:t>
      </w:r>
      <w:r w:rsidR="00AD54D3" w:rsidRPr="00F15D3B">
        <w:t>s</w:t>
      </w:r>
      <w:r w:rsidR="00F15D3B" w:rsidRPr="00F15D3B">
        <w:t>)</w:t>
      </w:r>
      <w:r w:rsidRPr="00182A26">
        <w:rPr>
          <w:szCs w:val="24"/>
        </w:rPr>
        <w:t xml:space="preserve"> issued with this project. </w:t>
      </w:r>
    </w:p>
    <w:p w:rsidR="00B97017" w:rsidRPr="001314D2" w:rsidRDefault="00B97017" w:rsidP="00EE4425">
      <w:pPr>
        <w:rPr>
          <w:b/>
          <w:color w:val="FF0000"/>
          <w:szCs w:val="24"/>
        </w:rPr>
      </w:pPr>
      <w:r w:rsidRPr="001314D2">
        <w:rPr>
          <w:b/>
          <w:color w:val="FF0000"/>
          <w:szCs w:val="24"/>
        </w:rPr>
        <w:t>OR</w:t>
      </w:r>
      <w:r>
        <w:rPr>
          <w:b/>
          <w:color w:val="FF0000"/>
          <w:szCs w:val="24"/>
        </w:rPr>
        <w:t xml:space="preserve"> if COC is </w:t>
      </w:r>
      <w:proofErr w:type="gramStart"/>
      <w:r>
        <w:rPr>
          <w:b/>
          <w:color w:val="FF0000"/>
          <w:szCs w:val="24"/>
        </w:rPr>
        <w:t>Requested</w:t>
      </w:r>
      <w:proofErr w:type="gramEnd"/>
    </w:p>
    <w:p w:rsidR="00B97017" w:rsidRPr="008D769C" w:rsidRDefault="00B97017" w:rsidP="00EE4425">
      <w:pPr>
        <w:tabs>
          <w:tab w:val="left" w:pos="540"/>
        </w:tabs>
      </w:pPr>
      <w:r w:rsidRPr="00182A26">
        <w:t>Sin</w:t>
      </w:r>
      <w:r w:rsidRPr="008D769C">
        <w:t xml:space="preserve">ce </w:t>
      </w:r>
      <w:r w:rsidR="008D769C" w:rsidRPr="008D769C">
        <w:t>the facility</w:t>
      </w:r>
      <w:r w:rsidRPr="008D769C">
        <w:t xml:space="preserve"> </w:t>
      </w:r>
      <w:r w:rsidRPr="00182A26">
        <w:t>has specifically requested that this project be processed in that manner, the 45-day EPA comment period will be satisfied prior to the issuance of the</w:t>
      </w:r>
      <w:r w:rsidRPr="000B244A">
        <w:rPr>
          <w:color w:val="0000FF"/>
        </w:rPr>
        <w:t xml:space="preserve"> </w:t>
      </w:r>
      <w:r w:rsidR="00711730" w:rsidRPr="00AD54D3">
        <w:t>ATC</w:t>
      </w:r>
      <w:r w:rsidR="008D769C" w:rsidRPr="008D769C">
        <w:t>(</w:t>
      </w:r>
      <w:r w:rsidR="00AD54D3" w:rsidRPr="008D769C">
        <w:t>s</w:t>
      </w:r>
      <w:r w:rsidR="008D769C" w:rsidRPr="008D769C">
        <w:t>)</w:t>
      </w:r>
      <w:r w:rsidR="00E231B2" w:rsidRPr="008D769C">
        <w:t>, and the</w:t>
      </w:r>
      <w:r w:rsidR="00F15D3B" w:rsidRPr="008D769C">
        <w:t xml:space="preserve"> facility</w:t>
      </w:r>
      <w:r w:rsidRPr="008D769C">
        <w:t xml:space="preserve"> must apply to administratively amend their Title V Operating Permit to include the requirements of the ATC</w:t>
      </w:r>
      <w:r w:rsidR="004637E1" w:rsidRPr="008D769C">
        <w:t>(s)</w:t>
      </w:r>
      <w:r w:rsidRPr="008D769C">
        <w:t xml:space="preserve"> issued with this project.</w:t>
      </w:r>
    </w:p>
    <w:p w:rsidR="00B97017" w:rsidRDefault="00B97017" w:rsidP="00EE4425"/>
    <w:p w:rsidR="00B97017" w:rsidRDefault="005B3E1C" w:rsidP="00EE4425">
      <w:pPr>
        <w:rPr>
          <w:b/>
          <w:bCs/>
        </w:rPr>
      </w:pPr>
      <w:r>
        <w:rPr>
          <w:b/>
          <w:bCs/>
        </w:rPr>
        <w:t>II</w:t>
      </w:r>
      <w:proofErr w:type="gramStart"/>
      <w:r>
        <w:rPr>
          <w:b/>
          <w:bCs/>
        </w:rPr>
        <w:t xml:space="preserve">.  </w:t>
      </w:r>
      <w:r w:rsidR="00B97017">
        <w:rPr>
          <w:b/>
          <w:bCs/>
        </w:rPr>
        <w:t>Applicable</w:t>
      </w:r>
      <w:proofErr w:type="gramEnd"/>
      <w:r w:rsidR="00B97017">
        <w:rPr>
          <w:b/>
          <w:bCs/>
        </w:rPr>
        <w:t xml:space="preserve"> Rules</w:t>
      </w:r>
    </w:p>
    <w:p w:rsidR="00B97017" w:rsidRDefault="00B97017" w:rsidP="00EE4425"/>
    <w:p w:rsidR="00B97017" w:rsidRDefault="00B97017" w:rsidP="00EE4425">
      <w:pPr>
        <w:rPr>
          <w:color w:val="0000FF"/>
        </w:rPr>
      </w:pPr>
      <w:r>
        <w:rPr>
          <w:color w:val="0000FF"/>
        </w:rPr>
        <w:t xml:space="preserve">Rule </w:t>
      </w:r>
      <w:proofErr w:type="gramStart"/>
      <w:r>
        <w:rPr>
          <w:color w:val="0000FF"/>
        </w:rPr>
        <w:t>1070  Inspections</w:t>
      </w:r>
      <w:proofErr w:type="gramEnd"/>
      <w:r>
        <w:rPr>
          <w:color w:val="0000FF"/>
        </w:rPr>
        <w:t xml:space="preserve"> (12/17/92)</w:t>
      </w:r>
    </w:p>
    <w:p w:rsidR="00B97017" w:rsidRDefault="00B97017" w:rsidP="00EE4425">
      <w:pPr>
        <w:rPr>
          <w:color w:val="0000FF"/>
        </w:rPr>
      </w:pPr>
      <w:r>
        <w:rPr>
          <w:color w:val="0000FF"/>
        </w:rPr>
        <w:t xml:space="preserve">Rule </w:t>
      </w:r>
      <w:proofErr w:type="gramStart"/>
      <w:r>
        <w:rPr>
          <w:color w:val="0000FF"/>
        </w:rPr>
        <w:t>2010  Permits</w:t>
      </w:r>
      <w:proofErr w:type="gramEnd"/>
      <w:r>
        <w:rPr>
          <w:color w:val="0000FF"/>
        </w:rPr>
        <w:t xml:space="preserve"> Required (12/17/92)</w:t>
      </w:r>
    </w:p>
    <w:p w:rsidR="00B97017" w:rsidRDefault="00B97017" w:rsidP="00EE4425">
      <w:pPr>
        <w:rPr>
          <w:color w:val="0000FF"/>
        </w:rPr>
      </w:pPr>
      <w:r>
        <w:rPr>
          <w:color w:val="0000FF"/>
        </w:rPr>
        <w:t xml:space="preserve">Rule </w:t>
      </w:r>
      <w:proofErr w:type="gramStart"/>
      <w:r>
        <w:rPr>
          <w:color w:val="0000FF"/>
        </w:rPr>
        <w:t>2080  Conditional</w:t>
      </w:r>
      <w:proofErr w:type="gramEnd"/>
      <w:r>
        <w:rPr>
          <w:color w:val="0000FF"/>
        </w:rPr>
        <w:t xml:space="preserve"> Approval (12/17/92)</w:t>
      </w:r>
    </w:p>
    <w:p w:rsidR="00B97017" w:rsidRDefault="00B97017" w:rsidP="00EE4425">
      <w:pPr>
        <w:rPr>
          <w:color w:val="008000"/>
        </w:rPr>
      </w:pPr>
      <w:r w:rsidRPr="000B244A">
        <w:rPr>
          <w:color w:val="0000FF"/>
        </w:rPr>
        <w:t xml:space="preserve">Rule </w:t>
      </w:r>
      <w:proofErr w:type="gramStart"/>
      <w:r w:rsidRPr="000B244A">
        <w:rPr>
          <w:color w:val="0000FF"/>
        </w:rPr>
        <w:t>2520  Federally</w:t>
      </w:r>
      <w:proofErr w:type="gramEnd"/>
      <w:r w:rsidRPr="000B244A">
        <w:rPr>
          <w:color w:val="0000FF"/>
        </w:rPr>
        <w:t xml:space="preserve"> Mandated Operating Permits (6/21/01)</w:t>
      </w:r>
      <w:r>
        <w:rPr>
          <w:color w:val="0000FF"/>
        </w:rPr>
        <w:t xml:space="preserve"> </w:t>
      </w:r>
      <w:r w:rsidRPr="001314D2">
        <w:rPr>
          <w:b/>
          <w:color w:val="FF0000"/>
        </w:rPr>
        <w:t>[Delete if not Applicable]</w:t>
      </w:r>
    </w:p>
    <w:p w:rsidR="00B97017" w:rsidRDefault="00B97017" w:rsidP="00EE4425">
      <w:pPr>
        <w:rPr>
          <w:color w:val="000000"/>
        </w:rPr>
      </w:pPr>
    </w:p>
    <w:p w:rsidR="00B97017" w:rsidRDefault="005B3E1C" w:rsidP="00EE4425">
      <w:pPr>
        <w:rPr>
          <w:b/>
          <w:bCs/>
          <w:u w:val="single"/>
        </w:rPr>
      </w:pPr>
      <w:r>
        <w:rPr>
          <w:b/>
          <w:bCs/>
        </w:rPr>
        <w:t>III</w:t>
      </w:r>
      <w:proofErr w:type="gramStart"/>
      <w:r>
        <w:rPr>
          <w:b/>
          <w:bCs/>
        </w:rPr>
        <w:t xml:space="preserve">.  </w:t>
      </w:r>
      <w:r w:rsidR="00B97017">
        <w:rPr>
          <w:b/>
          <w:bCs/>
        </w:rPr>
        <w:t>Project</w:t>
      </w:r>
      <w:proofErr w:type="gramEnd"/>
      <w:r w:rsidR="00B97017">
        <w:rPr>
          <w:b/>
          <w:bCs/>
        </w:rPr>
        <w:t xml:space="preserve"> Location</w:t>
      </w:r>
    </w:p>
    <w:p w:rsidR="00B97017" w:rsidRDefault="00B97017" w:rsidP="00EE4425"/>
    <w:p w:rsidR="00B97017" w:rsidRDefault="00B97017" w:rsidP="00EE4425">
      <w:r>
        <w:t xml:space="preserve">The project is located at </w:t>
      </w:r>
      <w:r w:rsidRPr="00FA363B">
        <w:rPr>
          <w:color w:val="0000FF"/>
        </w:rPr>
        <w:t>Project Location</w:t>
      </w:r>
      <w:r>
        <w:t>.</w:t>
      </w:r>
    </w:p>
    <w:p w:rsidR="00B97017" w:rsidRDefault="00B97017" w:rsidP="00EE4425">
      <w:pPr>
        <w:rPr>
          <w:b/>
          <w:color w:val="000000"/>
        </w:rPr>
      </w:pPr>
    </w:p>
    <w:p w:rsidR="00B97017" w:rsidRDefault="005B3E1C" w:rsidP="00EE4425">
      <w:pPr>
        <w:rPr>
          <w:b/>
          <w:color w:val="000000"/>
        </w:rPr>
      </w:pPr>
      <w:r>
        <w:rPr>
          <w:b/>
          <w:color w:val="000000"/>
        </w:rPr>
        <w:t>IV</w:t>
      </w:r>
      <w:proofErr w:type="gramStart"/>
      <w:r>
        <w:rPr>
          <w:b/>
          <w:color w:val="000000"/>
        </w:rPr>
        <w:t xml:space="preserve">.  </w:t>
      </w:r>
      <w:r w:rsidR="00B97017">
        <w:rPr>
          <w:b/>
          <w:color w:val="000000"/>
        </w:rPr>
        <w:t>Process</w:t>
      </w:r>
      <w:proofErr w:type="gramEnd"/>
      <w:r w:rsidR="00B97017">
        <w:rPr>
          <w:b/>
          <w:color w:val="000000"/>
        </w:rPr>
        <w:t xml:space="preserve"> Description</w:t>
      </w:r>
    </w:p>
    <w:p w:rsidR="00B97017" w:rsidRPr="00DA47A6" w:rsidRDefault="00B97017" w:rsidP="00EE4425">
      <w:pPr>
        <w:rPr>
          <w:color w:val="FF0000"/>
          <w:spacing w:val="-3"/>
        </w:rPr>
      </w:pPr>
    </w:p>
    <w:p w:rsidR="00B97017" w:rsidRPr="00F65B80" w:rsidRDefault="004D29B0" w:rsidP="00EE4425">
      <w:pPr>
        <w:pStyle w:val="BodyText3"/>
        <w:jc w:val="left"/>
        <w:rPr>
          <w:color w:val="FF0000"/>
        </w:rPr>
      </w:pPr>
      <w:r>
        <w:rPr>
          <w:color w:val="0000FF"/>
        </w:rPr>
        <w:t>The</w:t>
      </w:r>
      <w:r w:rsidR="00B97017" w:rsidRPr="00F65B80">
        <w:rPr>
          <w:color w:val="0000FF"/>
        </w:rPr>
        <w:t xml:space="preserve"> Equipment</w:t>
      </w:r>
      <w:r w:rsidR="00B97017">
        <w:t xml:space="preserve"> perform</w:t>
      </w:r>
      <w:r>
        <w:t>s</w:t>
      </w:r>
      <w:r w:rsidR="00B97017">
        <w:t xml:space="preserve"> </w:t>
      </w:r>
      <w:r w:rsidR="00B97017" w:rsidRPr="00F65B80">
        <w:rPr>
          <w:color w:val="0000FF"/>
        </w:rPr>
        <w:t xml:space="preserve">[Add the </w:t>
      </w:r>
      <w:r w:rsidR="00B97017" w:rsidRPr="00235D8B">
        <w:rPr>
          <w:b/>
          <w:color w:val="0000FF"/>
        </w:rPr>
        <w:t>basic</w:t>
      </w:r>
      <w:r w:rsidR="00B97017" w:rsidRPr="00F65B80">
        <w:rPr>
          <w:color w:val="0000FF"/>
        </w:rPr>
        <w:t xml:space="preserve"> function here] </w:t>
      </w:r>
      <w:r w:rsidR="00B97017">
        <w:rPr>
          <w:b/>
          <w:color w:val="FF0000"/>
        </w:rPr>
        <w:t>(e.g. The steam generator</w:t>
      </w:r>
      <w:r w:rsidR="00B97017" w:rsidRPr="001314D2">
        <w:rPr>
          <w:b/>
          <w:color w:val="FF0000"/>
        </w:rPr>
        <w:t xml:space="preserve"> generate</w:t>
      </w:r>
      <w:r w:rsidR="00B97017">
        <w:rPr>
          <w:b/>
          <w:color w:val="FF0000"/>
        </w:rPr>
        <w:t>s</w:t>
      </w:r>
      <w:r w:rsidR="00B97017" w:rsidRPr="001314D2">
        <w:rPr>
          <w:b/>
          <w:color w:val="FF0000"/>
        </w:rPr>
        <w:t xml:space="preserve"> steam for injection into oil bearing strata</w:t>
      </w:r>
      <w:r w:rsidR="00B97017">
        <w:rPr>
          <w:b/>
          <w:color w:val="FF0000"/>
        </w:rPr>
        <w:t xml:space="preserve"> to make oil easier to pump, or The turbine unit spins an electrical generator to generate electricity.</w:t>
      </w:r>
      <w:r w:rsidR="00B97017" w:rsidRPr="001314D2">
        <w:rPr>
          <w:b/>
          <w:color w:val="FF0000"/>
        </w:rPr>
        <w:t>)</w:t>
      </w:r>
    </w:p>
    <w:p w:rsidR="00B97017" w:rsidRDefault="00B97017" w:rsidP="00EE4425">
      <w:pPr>
        <w:rPr>
          <w:b/>
          <w:bCs/>
        </w:rPr>
      </w:pPr>
    </w:p>
    <w:p w:rsidR="00B97017" w:rsidRDefault="005B3E1C" w:rsidP="00EE4425">
      <w:pPr>
        <w:rPr>
          <w:b/>
          <w:bCs/>
        </w:rPr>
      </w:pPr>
      <w:r>
        <w:rPr>
          <w:b/>
          <w:bCs/>
        </w:rPr>
        <w:t xml:space="preserve">V.  </w:t>
      </w:r>
      <w:r w:rsidR="00B97017">
        <w:rPr>
          <w:b/>
          <w:bCs/>
        </w:rPr>
        <w:t>Equipment Listing</w:t>
      </w:r>
    </w:p>
    <w:p w:rsidR="00B97017" w:rsidRDefault="00B97017" w:rsidP="00EE4425">
      <w:pPr>
        <w:tabs>
          <w:tab w:val="left" w:pos="1890"/>
        </w:tabs>
        <w:ind w:hanging="1890"/>
        <w:rPr>
          <w:b/>
          <w:bCs/>
          <w:color w:val="0000FF"/>
        </w:rPr>
      </w:pPr>
    </w:p>
    <w:p w:rsidR="00B97017" w:rsidRPr="00452489" w:rsidRDefault="00B6523E" w:rsidP="00C32499">
      <w:pPr>
        <w:tabs>
          <w:tab w:val="left" w:pos="1890"/>
        </w:tabs>
        <w:rPr>
          <w:rFonts w:cs="Arial"/>
          <w:b/>
          <w:bCs/>
          <w:color w:val="0000FF"/>
        </w:rPr>
      </w:pPr>
      <w:r>
        <w:rPr>
          <w:rFonts w:cs="Arial"/>
          <w:b/>
          <w:bCs/>
        </w:rPr>
        <w:t>Pre-Project Equipment Description</w:t>
      </w:r>
    </w:p>
    <w:p w:rsidR="00B97017" w:rsidRDefault="00B97017" w:rsidP="00C32499">
      <w:pPr>
        <w:tabs>
          <w:tab w:val="left" w:pos="1890"/>
        </w:tabs>
        <w:ind w:hanging="1440"/>
        <w:rPr>
          <w:rFonts w:cs="Arial"/>
          <w:bCs/>
        </w:rPr>
      </w:pPr>
    </w:p>
    <w:p w:rsidR="00B97017" w:rsidRPr="00B77816" w:rsidRDefault="00B97017" w:rsidP="00C32499">
      <w:pPr>
        <w:rPr>
          <w:rFonts w:cs="Arial"/>
          <w:bCs/>
        </w:rPr>
      </w:pPr>
      <w:r>
        <w:rPr>
          <w:rFonts w:cs="Arial"/>
          <w:bCs/>
        </w:rPr>
        <w:t xml:space="preserve">S-XXXX-XX-XX:  </w:t>
      </w:r>
      <w:r w:rsidRPr="0041518F">
        <w:rPr>
          <w:rFonts w:cs="Arial"/>
          <w:bCs/>
          <w:color w:val="0000FF"/>
        </w:rPr>
        <w:t>COPY AND PASTE THE CURRENT BASE DOCUMENT EQUIPMENT DESCRIPTION HERE.</w:t>
      </w:r>
    </w:p>
    <w:p w:rsidR="00B97017" w:rsidRDefault="00B97017" w:rsidP="00C32499">
      <w:pPr>
        <w:tabs>
          <w:tab w:val="left" w:pos="1890"/>
        </w:tabs>
        <w:ind w:hanging="1440"/>
        <w:rPr>
          <w:rFonts w:cs="Arial"/>
          <w:bCs/>
        </w:rPr>
      </w:pPr>
    </w:p>
    <w:p w:rsidR="00B97017" w:rsidRPr="001314D2" w:rsidRDefault="00B97017" w:rsidP="00C32499">
      <w:pPr>
        <w:tabs>
          <w:tab w:val="left" w:pos="1890"/>
        </w:tabs>
        <w:rPr>
          <w:rFonts w:cs="Arial"/>
          <w:b/>
          <w:bCs/>
          <w:color w:val="FF0000"/>
        </w:rPr>
      </w:pPr>
      <w:r w:rsidRPr="001314D2">
        <w:rPr>
          <w:rFonts w:cs="Arial"/>
          <w:b/>
          <w:bCs/>
          <w:color w:val="FF0000"/>
        </w:rPr>
        <w:t>Duplicate for each additional unit, and Delete this line.</w:t>
      </w:r>
    </w:p>
    <w:p w:rsidR="00B97017" w:rsidRPr="00EE647C" w:rsidRDefault="00B97017" w:rsidP="00C32499">
      <w:pPr>
        <w:tabs>
          <w:tab w:val="left" w:pos="1890"/>
        </w:tabs>
        <w:rPr>
          <w:rFonts w:cs="Arial"/>
          <w:bCs/>
        </w:rPr>
      </w:pPr>
    </w:p>
    <w:p w:rsidR="00B97017" w:rsidRPr="00452489" w:rsidRDefault="00B97017" w:rsidP="00C32499">
      <w:pPr>
        <w:tabs>
          <w:tab w:val="left" w:pos="1890"/>
        </w:tabs>
        <w:rPr>
          <w:rFonts w:cs="Arial"/>
          <w:b/>
          <w:bCs/>
          <w:color w:val="0000FF"/>
        </w:rPr>
      </w:pPr>
      <w:r w:rsidRPr="00F65B80">
        <w:rPr>
          <w:rFonts w:cs="Arial"/>
          <w:b/>
          <w:bCs/>
        </w:rPr>
        <w:t>Proposed Modification</w:t>
      </w:r>
    </w:p>
    <w:p w:rsidR="00B97017" w:rsidRDefault="00B97017" w:rsidP="00C32499">
      <w:pPr>
        <w:tabs>
          <w:tab w:val="left" w:pos="1890"/>
        </w:tabs>
        <w:rPr>
          <w:rFonts w:cs="Arial"/>
          <w:bCs/>
        </w:rPr>
      </w:pPr>
    </w:p>
    <w:p w:rsidR="008A43C7" w:rsidRDefault="008A43C7" w:rsidP="00C32499">
      <w:r w:rsidRPr="008A43C7">
        <w:rPr>
          <w:b/>
          <w:noProof/>
          <w:color w:val="FF0000"/>
        </w:rPr>
        <w:t>For non-compliant units</w:t>
      </w:r>
    </w:p>
    <w:p w:rsidR="008A43C7" w:rsidRDefault="008A43C7" w:rsidP="00C32499">
      <w:pPr>
        <w:rPr>
          <w:color w:val="0000FF"/>
          <w:spacing w:val="-3"/>
        </w:rPr>
      </w:pPr>
      <w:r>
        <w:rPr>
          <w:spacing w:val="-3"/>
        </w:rPr>
        <w:t xml:space="preserve">The </w:t>
      </w:r>
      <w:r w:rsidR="00E231B2" w:rsidRPr="008D769C">
        <w:rPr>
          <w:spacing w:val="-3"/>
        </w:rPr>
        <w:t>equipment is</w:t>
      </w:r>
      <w:r w:rsidR="00E231B2">
        <w:rPr>
          <w:spacing w:val="-3"/>
        </w:rPr>
        <w:t xml:space="preserve"> </w:t>
      </w:r>
      <w:r>
        <w:rPr>
          <w:spacing w:val="-3"/>
        </w:rPr>
        <w:t xml:space="preserve">currently out of compliance with District Rule </w:t>
      </w:r>
      <w:r w:rsidRPr="008A43C7">
        <w:rPr>
          <w:color w:val="0000FF"/>
          <w:spacing w:val="-3"/>
        </w:rPr>
        <w:t>XXX</w:t>
      </w:r>
      <w:r>
        <w:rPr>
          <w:color w:val="0000FF"/>
          <w:spacing w:val="-3"/>
        </w:rPr>
        <w:t>X.</w:t>
      </w:r>
    </w:p>
    <w:p w:rsidR="008D769C" w:rsidRDefault="008D769C" w:rsidP="00C32499">
      <w:pPr>
        <w:rPr>
          <w:rFonts w:cs="Arial"/>
          <w:bCs/>
        </w:rPr>
      </w:pPr>
    </w:p>
    <w:p w:rsidR="008A43C7" w:rsidRPr="00E13D71" w:rsidRDefault="008A43C7" w:rsidP="00C32499">
      <w:pPr>
        <w:rPr>
          <w:rFonts w:cs="Arial"/>
          <w:bCs/>
        </w:rPr>
      </w:pPr>
      <w:r>
        <w:rPr>
          <w:rFonts w:cs="Arial"/>
          <w:bCs/>
        </w:rPr>
        <w:t xml:space="preserve">S-XXXX-XX-XX:   </w:t>
      </w:r>
      <w:r w:rsidRPr="00D8725A">
        <w:rPr>
          <w:rFonts w:cs="Arial"/>
          <w:bCs/>
        </w:rPr>
        <w:t xml:space="preserve">MODIFICATION </w:t>
      </w:r>
      <w:r>
        <w:rPr>
          <w:rFonts w:cs="Arial"/>
          <w:bCs/>
        </w:rPr>
        <w:t xml:space="preserve">OF </w:t>
      </w:r>
      <w:r>
        <w:rPr>
          <w:rFonts w:cs="Arial"/>
          <w:bCs/>
          <w:color w:val="0000FF"/>
        </w:rPr>
        <w:t>EQUIPMENT DESCRIPTION FROM ABOVE</w:t>
      </w:r>
      <w:r w:rsidRPr="00D8725A">
        <w:rPr>
          <w:rFonts w:cs="Arial"/>
          <w:bCs/>
        </w:rPr>
        <w:t xml:space="preserve">:  </w:t>
      </w:r>
      <w:r w:rsidR="005210E0">
        <w:rPr>
          <w:rFonts w:cs="Arial"/>
          <w:bCs/>
        </w:rPr>
        <w:t>DESIGNATE</w:t>
      </w:r>
      <w:r>
        <w:rPr>
          <w:rFonts w:cs="Arial"/>
          <w:bCs/>
        </w:rPr>
        <w:t xml:space="preserve"> AS </w:t>
      </w:r>
      <w:r w:rsidR="005210E0">
        <w:rPr>
          <w:rFonts w:cs="Arial"/>
          <w:bCs/>
        </w:rPr>
        <w:t xml:space="preserve">A </w:t>
      </w:r>
      <w:r>
        <w:rPr>
          <w:rFonts w:cs="Arial"/>
          <w:bCs/>
        </w:rPr>
        <w:t>NON-COMPL</w:t>
      </w:r>
      <w:r w:rsidR="00D22F3E">
        <w:rPr>
          <w:rFonts w:cs="Arial"/>
          <w:bCs/>
        </w:rPr>
        <w:t>I</w:t>
      </w:r>
      <w:r>
        <w:rPr>
          <w:rFonts w:cs="Arial"/>
          <w:bCs/>
        </w:rPr>
        <w:t xml:space="preserve">ANT </w:t>
      </w:r>
      <w:r w:rsidRPr="00E13D71">
        <w:rPr>
          <w:rFonts w:cs="Arial"/>
          <w:bCs/>
        </w:rPr>
        <w:t>DORMANT EMISSIONS UNIT</w:t>
      </w:r>
      <w:r w:rsidRPr="001314D2">
        <w:rPr>
          <w:rFonts w:cs="Arial"/>
          <w:b/>
          <w:bCs/>
          <w:color w:val="FF0000"/>
        </w:rPr>
        <w:t xml:space="preserve"> (This </w:t>
      </w:r>
      <w:r>
        <w:rPr>
          <w:rFonts w:cs="Arial"/>
          <w:b/>
          <w:bCs/>
          <w:color w:val="FF0000"/>
        </w:rPr>
        <w:t>is</w:t>
      </w:r>
      <w:r w:rsidRPr="001314D2">
        <w:rPr>
          <w:rFonts w:cs="Arial"/>
          <w:b/>
          <w:bCs/>
          <w:color w:val="FF0000"/>
        </w:rPr>
        <w:t xml:space="preserve"> the </w:t>
      </w:r>
      <w:r>
        <w:rPr>
          <w:rFonts w:cs="Arial"/>
          <w:b/>
          <w:bCs/>
          <w:color w:val="FF0000"/>
        </w:rPr>
        <w:t>equipment description on the new ATC.</w:t>
      </w:r>
      <w:r w:rsidRPr="001314D2">
        <w:rPr>
          <w:rFonts w:cs="Arial"/>
          <w:b/>
          <w:bCs/>
          <w:color w:val="FF0000"/>
        </w:rPr>
        <w:t>)</w:t>
      </w:r>
    </w:p>
    <w:p w:rsidR="008A43C7" w:rsidRDefault="008A43C7" w:rsidP="00C32499"/>
    <w:p w:rsidR="008A43C7" w:rsidRDefault="008A43C7" w:rsidP="00C32499">
      <w:r w:rsidRPr="008A43C7">
        <w:rPr>
          <w:b/>
          <w:noProof/>
          <w:color w:val="FF0000"/>
        </w:rPr>
        <w:t>For compliant units</w:t>
      </w:r>
    </w:p>
    <w:p w:rsidR="008A43C7" w:rsidRPr="00E13D71" w:rsidRDefault="008A43C7" w:rsidP="00C32499">
      <w:pPr>
        <w:rPr>
          <w:rFonts w:cs="Arial"/>
          <w:bCs/>
        </w:rPr>
      </w:pPr>
      <w:r>
        <w:rPr>
          <w:rFonts w:cs="Arial"/>
          <w:bCs/>
        </w:rPr>
        <w:t xml:space="preserve">S-XXXX-XX-XX:   </w:t>
      </w:r>
      <w:r w:rsidRPr="00D8725A">
        <w:rPr>
          <w:rFonts w:cs="Arial"/>
          <w:bCs/>
        </w:rPr>
        <w:t xml:space="preserve">MODIFICATION </w:t>
      </w:r>
      <w:r>
        <w:rPr>
          <w:rFonts w:cs="Arial"/>
          <w:bCs/>
        </w:rPr>
        <w:t xml:space="preserve">OF </w:t>
      </w:r>
      <w:r>
        <w:rPr>
          <w:rFonts w:cs="Arial"/>
          <w:bCs/>
          <w:color w:val="0000FF"/>
        </w:rPr>
        <w:t>EQUIPMENT DESCRIPTION FROM ABOVE</w:t>
      </w:r>
      <w:r w:rsidRPr="00D8725A">
        <w:rPr>
          <w:rFonts w:cs="Arial"/>
          <w:bCs/>
        </w:rPr>
        <w:t xml:space="preserve">:  </w:t>
      </w:r>
      <w:r w:rsidR="005210E0">
        <w:rPr>
          <w:rFonts w:cs="Arial"/>
          <w:bCs/>
        </w:rPr>
        <w:t>DESIGNATE</w:t>
      </w:r>
      <w:r>
        <w:rPr>
          <w:rFonts w:cs="Arial"/>
          <w:bCs/>
        </w:rPr>
        <w:t xml:space="preserve"> AS </w:t>
      </w:r>
      <w:r w:rsidR="005210E0">
        <w:rPr>
          <w:rFonts w:cs="Arial"/>
          <w:bCs/>
        </w:rPr>
        <w:t xml:space="preserve">A </w:t>
      </w:r>
      <w:r>
        <w:rPr>
          <w:rFonts w:cs="Arial"/>
          <w:bCs/>
        </w:rPr>
        <w:t xml:space="preserve">COMPLIANT </w:t>
      </w:r>
      <w:r w:rsidRPr="00E13D71">
        <w:rPr>
          <w:rFonts w:cs="Arial"/>
          <w:bCs/>
        </w:rPr>
        <w:t>DORMANT EMISSIONS UNIT</w:t>
      </w:r>
      <w:r w:rsidRPr="001314D2">
        <w:rPr>
          <w:rFonts w:cs="Arial"/>
          <w:b/>
          <w:bCs/>
          <w:color w:val="FF0000"/>
        </w:rPr>
        <w:t xml:space="preserve"> (This </w:t>
      </w:r>
      <w:r>
        <w:rPr>
          <w:rFonts w:cs="Arial"/>
          <w:b/>
          <w:bCs/>
          <w:color w:val="FF0000"/>
        </w:rPr>
        <w:t>is</w:t>
      </w:r>
      <w:r w:rsidRPr="001314D2">
        <w:rPr>
          <w:rFonts w:cs="Arial"/>
          <w:b/>
          <w:bCs/>
          <w:color w:val="FF0000"/>
        </w:rPr>
        <w:t xml:space="preserve"> the </w:t>
      </w:r>
      <w:r>
        <w:rPr>
          <w:rFonts w:cs="Arial"/>
          <w:b/>
          <w:bCs/>
          <w:color w:val="FF0000"/>
        </w:rPr>
        <w:t>equipment description on the new ATC.</w:t>
      </w:r>
      <w:r w:rsidRPr="001314D2">
        <w:rPr>
          <w:rFonts w:cs="Arial"/>
          <w:b/>
          <w:bCs/>
          <w:color w:val="FF0000"/>
        </w:rPr>
        <w:t>)</w:t>
      </w:r>
    </w:p>
    <w:p w:rsidR="00B97017" w:rsidRPr="00EE647C" w:rsidRDefault="00B97017" w:rsidP="00C32499">
      <w:pPr>
        <w:tabs>
          <w:tab w:val="left" w:pos="1890"/>
        </w:tabs>
        <w:rPr>
          <w:rFonts w:cs="Arial"/>
          <w:bCs/>
        </w:rPr>
      </w:pPr>
    </w:p>
    <w:p w:rsidR="00B97017" w:rsidRPr="001314D2" w:rsidRDefault="00B97017" w:rsidP="00C32499">
      <w:pPr>
        <w:rPr>
          <w:b/>
          <w:color w:val="FF0000"/>
        </w:rPr>
      </w:pPr>
      <w:r w:rsidRPr="001314D2">
        <w:rPr>
          <w:rFonts w:cs="Arial"/>
          <w:b/>
          <w:bCs/>
          <w:color w:val="FF0000"/>
        </w:rPr>
        <w:t>Duplicate for each additional unit, and Delete this line.</w:t>
      </w:r>
    </w:p>
    <w:p w:rsidR="00B97017" w:rsidRPr="00EE647C" w:rsidRDefault="00B97017" w:rsidP="00C32499">
      <w:pPr>
        <w:rPr>
          <w:rFonts w:cs="Arial"/>
        </w:rPr>
      </w:pPr>
    </w:p>
    <w:p w:rsidR="00B97017" w:rsidRPr="00452489" w:rsidRDefault="00B97017" w:rsidP="00C32499">
      <w:pPr>
        <w:rPr>
          <w:b/>
          <w:color w:val="0000FF"/>
        </w:rPr>
      </w:pPr>
      <w:r w:rsidRPr="00F65B80">
        <w:rPr>
          <w:b/>
        </w:rPr>
        <w:t>Post-Project Equipment Description</w:t>
      </w:r>
    </w:p>
    <w:p w:rsidR="00B97017" w:rsidRPr="00EE647C" w:rsidRDefault="00B97017" w:rsidP="00C32499">
      <w:pPr>
        <w:tabs>
          <w:tab w:val="left" w:pos="1890"/>
        </w:tabs>
        <w:rPr>
          <w:rFonts w:cs="Arial"/>
          <w:bCs/>
        </w:rPr>
      </w:pPr>
    </w:p>
    <w:p w:rsidR="00B97017" w:rsidRPr="00B77816" w:rsidRDefault="00B97017" w:rsidP="00C32499">
      <w:pPr>
        <w:rPr>
          <w:rFonts w:cs="Arial"/>
          <w:bCs/>
        </w:rPr>
      </w:pPr>
      <w:r>
        <w:rPr>
          <w:rFonts w:cs="Arial"/>
          <w:bCs/>
        </w:rPr>
        <w:t xml:space="preserve">S-XXXX-XX-XX:   </w:t>
      </w:r>
      <w:r w:rsidRPr="0041518F">
        <w:rPr>
          <w:rFonts w:cs="Arial"/>
          <w:bCs/>
          <w:color w:val="0000FF"/>
        </w:rPr>
        <w:t>COPY AND PASTE THE CURRENT BASE DOCUMENT EQUIPMENT DESCRIPTION HERE</w:t>
      </w:r>
      <w:r w:rsidRPr="00F65B80">
        <w:rPr>
          <w:rFonts w:cs="Arial"/>
          <w:bCs/>
          <w:color w:val="FF0000"/>
        </w:rPr>
        <w:t xml:space="preserve"> </w:t>
      </w:r>
      <w:r w:rsidR="00DA47A6">
        <w:rPr>
          <w:rFonts w:cs="Arial"/>
          <w:b/>
          <w:bCs/>
          <w:color w:val="FF0000"/>
        </w:rPr>
        <w:t>(A</w:t>
      </w:r>
      <w:r w:rsidRPr="001314D2">
        <w:rPr>
          <w:rFonts w:cs="Arial"/>
          <w:b/>
          <w:bCs/>
          <w:color w:val="FF0000"/>
        </w:rPr>
        <w:t>djust as necessary</w:t>
      </w:r>
      <w:r w:rsidR="00C45B93">
        <w:rPr>
          <w:rFonts w:cs="Arial"/>
          <w:b/>
          <w:bCs/>
          <w:color w:val="FF0000"/>
        </w:rPr>
        <w:t>. P</w:t>
      </w:r>
      <w:r w:rsidR="008A43C7">
        <w:rPr>
          <w:rFonts w:cs="Arial"/>
          <w:b/>
          <w:bCs/>
          <w:color w:val="FF0000"/>
        </w:rPr>
        <w:t xml:space="preserve">lease note that the term “dormant” does not appear in the </w:t>
      </w:r>
      <w:r w:rsidR="0017499F">
        <w:rPr>
          <w:rFonts w:cs="Arial"/>
          <w:b/>
          <w:bCs/>
          <w:color w:val="FF0000"/>
        </w:rPr>
        <w:t xml:space="preserve">permit </w:t>
      </w:r>
      <w:r w:rsidR="008A43C7">
        <w:rPr>
          <w:rFonts w:cs="Arial"/>
          <w:b/>
          <w:bCs/>
          <w:color w:val="FF0000"/>
        </w:rPr>
        <w:t>equipment description</w:t>
      </w:r>
      <w:r w:rsidR="00C45B93">
        <w:rPr>
          <w:rFonts w:cs="Arial"/>
          <w:b/>
          <w:bCs/>
          <w:color w:val="FF0000"/>
        </w:rPr>
        <w:t>.</w:t>
      </w:r>
      <w:r w:rsidRPr="001314D2">
        <w:rPr>
          <w:rFonts w:cs="Arial"/>
          <w:b/>
          <w:bCs/>
          <w:color w:val="FF0000"/>
        </w:rPr>
        <w:t>)</w:t>
      </w:r>
    </w:p>
    <w:p w:rsidR="00B97017" w:rsidRPr="00EE647C" w:rsidRDefault="00B97017" w:rsidP="00C32499">
      <w:pPr>
        <w:tabs>
          <w:tab w:val="left" w:pos="1890"/>
        </w:tabs>
        <w:rPr>
          <w:rFonts w:cs="Arial"/>
          <w:bCs/>
        </w:rPr>
      </w:pPr>
    </w:p>
    <w:p w:rsidR="00B97017" w:rsidRPr="001314D2" w:rsidRDefault="00B97017" w:rsidP="00C32499">
      <w:pPr>
        <w:tabs>
          <w:tab w:val="left" w:pos="1890"/>
        </w:tabs>
        <w:rPr>
          <w:rFonts w:cs="Arial"/>
          <w:b/>
          <w:bCs/>
          <w:color w:val="FF0000"/>
        </w:rPr>
      </w:pPr>
      <w:r w:rsidRPr="001314D2">
        <w:rPr>
          <w:rFonts w:cs="Arial"/>
          <w:b/>
          <w:bCs/>
          <w:color w:val="FF0000"/>
        </w:rPr>
        <w:t>Duplicate for each additional unit, and Delete this line.</w:t>
      </w:r>
    </w:p>
    <w:p w:rsidR="00B97017" w:rsidRPr="00EE647C" w:rsidRDefault="00B97017" w:rsidP="00C32499">
      <w:pPr>
        <w:rPr>
          <w:rFonts w:cs="Arial"/>
        </w:rPr>
      </w:pPr>
    </w:p>
    <w:p w:rsidR="00B97017" w:rsidRDefault="005B3E1C" w:rsidP="00EE4425">
      <w:pPr>
        <w:rPr>
          <w:b/>
          <w:color w:val="000000"/>
        </w:rPr>
      </w:pPr>
      <w:r>
        <w:rPr>
          <w:b/>
        </w:rPr>
        <w:t>VI</w:t>
      </w:r>
      <w:proofErr w:type="gramStart"/>
      <w:r>
        <w:rPr>
          <w:b/>
        </w:rPr>
        <w:t xml:space="preserve">.  </w:t>
      </w:r>
      <w:r w:rsidR="00B97017">
        <w:rPr>
          <w:b/>
          <w:color w:val="000000"/>
        </w:rPr>
        <w:t>Emission</w:t>
      </w:r>
      <w:proofErr w:type="gramEnd"/>
      <w:r w:rsidR="00B97017">
        <w:rPr>
          <w:b/>
          <w:color w:val="000000"/>
        </w:rPr>
        <w:t xml:space="preserve"> Control Technology Evaluation</w:t>
      </w:r>
    </w:p>
    <w:p w:rsidR="00B97017" w:rsidRDefault="00B97017" w:rsidP="00EE4425">
      <w:pPr>
        <w:rPr>
          <w:spacing w:val="-3"/>
        </w:rPr>
      </w:pPr>
    </w:p>
    <w:p w:rsidR="00B97017" w:rsidRDefault="00B97017" w:rsidP="00EE4425">
      <w:pPr>
        <w:pStyle w:val="BodyText3"/>
        <w:jc w:val="left"/>
      </w:pPr>
      <w:r>
        <w:t xml:space="preserve">There are no proposed </w:t>
      </w:r>
      <w:r w:rsidR="00E231B2" w:rsidRPr="008D769C">
        <w:t>physical</w:t>
      </w:r>
      <w:r w:rsidR="00E231B2">
        <w:t xml:space="preserve"> </w:t>
      </w:r>
      <w:r>
        <w:t>changes to th</w:t>
      </w:r>
      <w:r w:rsidRPr="008D769C">
        <w:t xml:space="preserve">e </w:t>
      </w:r>
      <w:r w:rsidR="00E231B2" w:rsidRPr="008D769C">
        <w:t>equipment</w:t>
      </w:r>
      <w:r w:rsidR="00E231B2">
        <w:t xml:space="preserve"> </w:t>
      </w:r>
      <w:r>
        <w:t xml:space="preserve">or any change in permitted emissions.  Therefore there is no need to </w:t>
      </w:r>
      <w:r w:rsidR="005B3E1C">
        <w:t>evaluate the emission control technology.</w:t>
      </w:r>
    </w:p>
    <w:p w:rsidR="00B97017" w:rsidRDefault="00B97017" w:rsidP="00EE4425">
      <w:pPr>
        <w:rPr>
          <w:spacing w:val="-3"/>
        </w:rPr>
      </w:pPr>
    </w:p>
    <w:p w:rsidR="00B97017" w:rsidRDefault="005B3E1C" w:rsidP="00EE4425">
      <w:pPr>
        <w:rPr>
          <w:b/>
          <w:color w:val="000000"/>
        </w:rPr>
      </w:pPr>
      <w:r>
        <w:rPr>
          <w:b/>
        </w:rPr>
        <w:t>VII</w:t>
      </w:r>
      <w:proofErr w:type="gramStart"/>
      <w:r>
        <w:rPr>
          <w:b/>
        </w:rPr>
        <w:t xml:space="preserve">.  </w:t>
      </w:r>
      <w:r w:rsidR="00B97017">
        <w:rPr>
          <w:b/>
          <w:color w:val="000000"/>
        </w:rPr>
        <w:t>General</w:t>
      </w:r>
      <w:proofErr w:type="gramEnd"/>
      <w:r w:rsidR="00B97017">
        <w:rPr>
          <w:b/>
          <w:color w:val="000000"/>
        </w:rPr>
        <w:t xml:space="preserve"> Calculations</w:t>
      </w:r>
    </w:p>
    <w:p w:rsidR="00B97017" w:rsidRDefault="00B97017" w:rsidP="00EE4425">
      <w:pPr>
        <w:rPr>
          <w:spacing w:val="-3"/>
        </w:rPr>
      </w:pPr>
    </w:p>
    <w:p w:rsidR="00B97017" w:rsidRDefault="00B97017" w:rsidP="00EE4425">
      <w:pPr>
        <w:pStyle w:val="BodyText3"/>
        <w:jc w:val="left"/>
      </w:pPr>
      <w:r>
        <w:t>Since this project is not subject to Rule 2201, calculations are not required.</w:t>
      </w:r>
    </w:p>
    <w:p w:rsidR="00B97017" w:rsidRDefault="00B97017" w:rsidP="00EE4425">
      <w:pPr>
        <w:pStyle w:val="BodyText3"/>
        <w:jc w:val="left"/>
      </w:pPr>
    </w:p>
    <w:p w:rsidR="00B97017" w:rsidRPr="001314D2" w:rsidRDefault="00871ADC" w:rsidP="00EE4425">
      <w:pPr>
        <w:tabs>
          <w:tab w:val="left" w:pos="720"/>
        </w:tabs>
        <w:rPr>
          <w:b/>
          <w:color w:val="FF0000"/>
        </w:rPr>
      </w:pPr>
      <w:r w:rsidRPr="00871ADC">
        <w:rPr>
          <w:rFonts w:cs="Arial"/>
          <w:b/>
          <w:color w:val="FF0000"/>
          <w:spacing w:val="-3"/>
        </w:rPr>
        <w:t>V</w:t>
      </w:r>
      <w:r w:rsidR="00B97017" w:rsidRPr="001314D2">
        <w:rPr>
          <w:rFonts w:cs="Arial"/>
          <w:b/>
          <w:color w:val="FF0000"/>
          <w:spacing w:val="-3"/>
        </w:rPr>
        <w:t>erify the PE of all units in this project, enter the data i</w:t>
      </w:r>
      <w:r w:rsidR="00B97017">
        <w:rPr>
          <w:rFonts w:cs="Arial"/>
          <w:b/>
          <w:color w:val="FF0000"/>
          <w:spacing w:val="-3"/>
        </w:rPr>
        <w:t xml:space="preserve">nto the </w:t>
      </w:r>
      <w:r w:rsidR="005B3E1C">
        <w:rPr>
          <w:rFonts w:cs="Arial"/>
          <w:b/>
          <w:color w:val="FF0000"/>
          <w:spacing w:val="-3"/>
        </w:rPr>
        <w:t xml:space="preserve">appropriate </w:t>
      </w:r>
      <w:r w:rsidR="00B97017">
        <w:rPr>
          <w:rFonts w:cs="Arial"/>
          <w:b/>
          <w:color w:val="FF0000"/>
          <w:spacing w:val="-3"/>
        </w:rPr>
        <w:t>emissions profile</w:t>
      </w:r>
      <w:r w:rsidR="005B3E1C">
        <w:rPr>
          <w:rFonts w:cs="Arial"/>
          <w:b/>
          <w:color w:val="FF0000"/>
          <w:spacing w:val="-3"/>
        </w:rPr>
        <w:t>s</w:t>
      </w:r>
      <w:r w:rsidR="00B97017">
        <w:rPr>
          <w:rFonts w:cs="Arial"/>
          <w:b/>
          <w:color w:val="FF0000"/>
          <w:spacing w:val="-3"/>
        </w:rPr>
        <w:t>, and D</w:t>
      </w:r>
      <w:r w:rsidR="00B97017" w:rsidRPr="001314D2">
        <w:rPr>
          <w:rFonts w:cs="Arial"/>
          <w:b/>
          <w:color w:val="FF0000"/>
          <w:spacing w:val="-3"/>
        </w:rPr>
        <w:t>elete this line.</w:t>
      </w:r>
    </w:p>
    <w:p w:rsidR="00B97017" w:rsidRDefault="00B97017" w:rsidP="00EE4425">
      <w:pPr>
        <w:tabs>
          <w:tab w:val="left" w:pos="450"/>
        </w:tabs>
        <w:rPr>
          <w:b/>
          <w:bCs/>
        </w:rPr>
      </w:pPr>
    </w:p>
    <w:p w:rsidR="00B97017" w:rsidRDefault="005B3E1C" w:rsidP="00EE4425">
      <w:pPr>
        <w:tabs>
          <w:tab w:val="left" w:pos="450"/>
        </w:tabs>
        <w:rPr>
          <w:b/>
          <w:bCs/>
        </w:rPr>
      </w:pPr>
      <w:r>
        <w:rPr>
          <w:b/>
          <w:bCs/>
        </w:rPr>
        <w:t>VIII</w:t>
      </w:r>
      <w:proofErr w:type="gramStart"/>
      <w:r>
        <w:rPr>
          <w:b/>
          <w:bCs/>
        </w:rPr>
        <w:t xml:space="preserve">.  </w:t>
      </w:r>
      <w:r w:rsidR="00B97017">
        <w:rPr>
          <w:b/>
          <w:bCs/>
        </w:rPr>
        <w:t>Compliance</w:t>
      </w:r>
      <w:proofErr w:type="gramEnd"/>
    </w:p>
    <w:p w:rsidR="00C45B93" w:rsidRDefault="00C45B93" w:rsidP="008A43C7">
      <w:pPr>
        <w:rPr>
          <w:b/>
          <w:noProof/>
          <w:color w:val="FF0000"/>
        </w:rPr>
      </w:pPr>
    </w:p>
    <w:p w:rsidR="00D22F3E" w:rsidRPr="00D22F3E" w:rsidRDefault="00D22F3E" w:rsidP="008A43C7">
      <w:pPr>
        <w:rPr>
          <w:b/>
          <w:noProof/>
          <w:color w:val="FF0000"/>
        </w:rPr>
      </w:pPr>
      <w:r>
        <w:rPr>
          <w:b/>
          <w:noProof/>
          <w:color w:val="FF0000"/>
        </w:rPr>
        <w:t>PLEASE NOTE:  In General, NO conditions</w:t>
      </w:r>
      <w:r w:rsidR="00E22859">
        <w:rPr>
          <w:b/>
          <w:noProof/>
          <w:color w:val="FF0000"/>
        </w:rPr>
        <w:t xml:space="preserve"> are to be removed from the P</w:t>
      </w:r>
      <w:r w:rsidR="00AF7E34">
        <w:rPr>
          <w:b/>
          <w:noProof/>
          <w:color w:val="FF0000"/>
        </w:rPr>
        <w:t>ermit</w:t>
      </w:r>
      <w:r w:rsidR="00E22859">
        <w:rPr>
          <w:b/>
          <w:noProof/>
          <w:color w:val="FF0000"/>
        </w:rPr>
        <w:t>.  The following condit</w:t>
      </w:r>
      <w:r w:rsidR="00AF7E34">
        <w:rPr>
          <w:b/>
          <w:noProof/>
          <w:color w:val="FF0000"/>
        </w:rPr>
        <w:t>ions are to be added at the top of the new ATC.</w:t>
      </w:r>
    </w:p>
    <w:p w:rsidR="00D22F3E" w:rsidRDefault="00D22F3E" w:rsidP="008A43C7">
      <w:pPr>
        <w:rPr>
          <w:b/>
          <w:noProof/>
          <w:color w:val="FF0000"/>
        </w:rPr>
      </w:pPr>
    </w:p>
    <w:p w:rsidR="00AF7E34" w:rsidRPr="001314D2" w:rsidRDefault="00AF7E34" w:rsidP="00AF7E34">
      <w:pPr>
        <w:rPr>
          <w:b/>
          <w:color w:val="FF0000"/>
          <w:spacing w:val="-3"/>
        </w:rPr>
      </w:pPr>
      <w:proofErr w:type="gramStart"/>
      <w:r w:rsidRPr="001314D2">
        <w:rPr>
          <w:b/>
          <w:color w:val="FF0000"/>
          <w:spacing w:val="-3"/>
        </w:rPr>
        <w:t xml:space="preserve">If Title V, use </w:t>
      </w:r>
      <w:r w:rsidRPr="004B5D09">
        <w:rPr>
          <w:b/>
          <w:i/>
          <w:color w:val="FF0000"/>
          <w:spacing w:val="-3"/>
        </w:rPr>
        <w:t>one of the two</w:t>
      </w:r>
      <w:r w:rsidRPr="001314D2">
        <w:rPr>
          <w:b/>
          <w:color w:val="FF0000"/>
          <w:spacing w:val="-3"/>
        </w:rPr>
        <w:t xml:space="preserve"> following sets of conditions, </w:t>
      </w:r>
      <w:r>
        <w:rPr>
          <w:b/>
          <w:color w:val="FF0000"/>
          <w:spacing w:val="-3"/>
        </w:rPr>
        <w:t>and Delete the other.</w:t>
      </w:r>
      <w:proofErr w:type="gramEnd"/>
    </w:p>
    <w:p w:rsidR="00AF7E34" w:rsidRPr="004B5D09" w:rsidRDefault="00AF7E34" w:rsidP="00AF7E34">
      <w:pPr>
        <w:numPr>
          <w:ilvl w:val="0"/>
          <w:numId w:val="4"/>
        </w:numPr>
        <w:tabs>
          <w:tab w:val="clear" w:pos="144"/>
        </w:tabs>
        <w:rPr>
          <w:color w:val="0000FF"/>
          <w:spacing w:val="-3"/>
        </w:rPr>
      </w:pPr>
      <w:r>
        <w:rPr>
          <w:color w:val="0000FF"/>
          <w:spacing w:val="-3"/>
        </w:rPr>
        <w:t xml:space="preserve">{1830} </w:t>
      </w:r>
      <w:r w:rsidRPr="004B5D09">
        <w:rPr>
          <w:color w:val="0000FF"/>
          <w:spacing w:val="-3"/>
        </w:rPr>
        <w:t>This Authority to Construct serves as a written certificate of conformity with the procedural requirements of 40 CFR 70.7 and 70.8 and with the compliance requirements of 40 CFR 70.6(c). [District Rule 2520] Y</w:t>
      </w:r>
    </w:p>
    <w:p w:rsidR="00AF7E34" w:rsidRDefault="00AF7E34" w:rsidP="00AF7E34">
      <w:pPr>
        <w:numPr>
          <w:ilvl w:val="0"/>
          <w:numId w:val="4"/>
        </w:numPr>
        <w:tabs>
          <w:tab w:val="clear" w:pos="144"/>
        </w:tabs>
        <w:rPr>
          <w:spacing w:val="-3"/>
        </w:rPr>
      </w:pPr>
      <w:r>
        <w:rPr>
          <w:color w:val="0000FF"/>
          <w:spacing w:val="-3"/>
        </w:rPr>
        <w:t xml:space="preserve">{1831} </w:t>
      </w:r>
      <w:proofErr w:type="gramStart"/>
      <w:r w:rsidRPr="004B5D09">
        <w:rPr>
          <w:color w:val="0000FF"/>
          <w:spacing w:val="-3"/>
        </w:rPr>
        <w:t>Prior</w:t>
      </w:r>
      <w:proofErr w:type="gramEnd"/>
      <w:r w:rsidRPr="004B5D09">
        <w:rPr>
          <w:color w:val="0000FF"/>
          <w:spacing w:val="-3"/>
        </w:rPr>
        <w:t xml:space="preserve"> to operating with modifications authorized by this Authority to Construct, the permittee shall submit an application to modify the Title V permit with an administrative amendment in accordance with District Rule 2520 Section 5.3.4. [District Rule 2520, 5.3.4] Y</w:t>
      </w:r>
    </w:p>
    <w:p w:rsidR="00AF7E34" w:rsidRPr="004B5D09" w:rsidRDefault="00AF7E34" w:rsidP="00AF7E34">
      <w:pPr>
        <w:rPr>
          <w:b/>
          <w:color w:val="FF0000"/>
          <w:spacing w:val="-3"/>
        </w:rPr>
      </w:pPr>
      <w:proofErr w:type="gramStart"/>
      <w:r>
        <w:rPr>
          <w:b/>
          <w:color w:val="FF0000"/>
          <w:spacing w:val="-3"/>
        </w:rPr>
        <w:t>or</w:t>
      </w:r>
      <w:proofErr w:type="gramEnd"/>
    </w:p>
    <w:p w:rsidR="00AF7E34" w:rsidRPr="004B5D09" w:rsidRDefault="00AF7E34" w:rsidP="00AF7E34">
      <w:pPr>
        <w:numPr>
          <w:ilvl w:val="0"/>
          <w:numId w:val="4"/>
        </w:numPr>
        <w:tabs>
          <w:tab w:val="clear" w:pos="144"/>
        </w:tabs>
        <w:rPr>
          <w:color w:val="0000FF"/>
          <w:spacing w:val="-3"/>
        </w:rPr>
      </w:pPr>
      <w:r>
        <w:rPr>
          <w:color w:val="0000FF"/>
          <w:spacing w:val="-3"/>
        </w:rPr>
        <w:t>{1829}</w:t>
      </w:r>
      <w:r w:rsidRPr="004B5D09">
        <w:rPr>
          <w:color w:val="0000FF"/>
          <w:spacing w:val="-3"/>
        </w:rPr>
        <w:t xml:space="preserve">The facility shall submit an application to modify the Title V permit in accordance with the timeframes and procedures of District </w:t>
      </w:r>
      <w:r>
        <w:rPr>
          <w:color w:val="0000FF"/>
          <w:spacing w:val="-3"/>
        </w:rPr>
        <w:t>Rule 2520. [District Rule 2520] Y</w:t>
      </w:r>
    </w:p>
    <w:p w:rsidR="00AF7E34" w:rsidRDefault="00AF7E34" w:rsidP="008A43C7">
      <w:pPr>
        <w:rPr>
          <w:b/>
          <w:noProof/>
          <w:color w:val="FF0000"/>
        </w:rPr>
      </w:pPr>
    </w:p>
    <w:p w:rsidR="008A43C7" w:rsidRDefault="00C45B93" w:rsidP="008A43C7">
      <w:r w:rsidRPr="008A43C7">
        <w:rPr>
          <w:b/>
          <w:noProof/>
          <w:color w:val="FF0000"/>
        </w:rPr>
        <w:t>FOR NON-COMPLIANT UNITS</w:t>
      </w:r>
      <w:r w:rsidR="00AF7E34">
        <w:rPr>
          <w:b/>
          <w:noProof/>
          <w:color w:val="FF0000"/>
        </w:rPr>
        <w:t xml:space="preserve">- use the following </w:t>
      </w:r>
      <w:r w:rsidR="00411F2D">
        <w:rPr>
          <w:b/>
          <w:noProof/>
          <w:color w:val="FF0000"/>
        </w:rPr>
        <w:t xml:space="preserve">3 </w:t>
      </w:r>
      <w:r w:rsidR="00AF7E34">
        <w:rPr>
          <w:b/>
          <w:noProof/>
          <w:color w:val="FF0000"/>
        </w:rPr>
        <w:t>paragraphs and 3 conditions</w:t>
      </w:r>
      <w:r w:rsidR="00411F2D">
        <w:rPr>
          <w:b/>
          <w:noProof/>
          <w:color w:val="FF0000"/>
        </w:rPr>
        <w:t>, otherwise delete.</w:t>
      </w:r>
    </w:p>
    <w:p w:rsidR="00C45B93" w:rsidRDefault="00C45B93" w:rsidP="00865CDA">
      <w:pPr>
        <w:rPr>
          <w:spacing w:val="-3"/>
        </w:rPr>
      </w:pPr>
    </w:p>
    <w:p w:rsidR="00865CDA" w:rsidRDefault="00865CDA" w:rsidP="00865CDA">
      <w:pPr>
        <w:rPr>
          <w:spacing w:val="-3"/>
        </w:rPr>
      </w:pPr>
      <w:r>
        <w:rPr>
          <w:spacing w:val="-3"/>
        </w:rPr>
        <w:t>The unit will not be allowed to operate until the operator applies for and receiv</w:t>
      </w:r>
      <w:r w:rsidRPr="008D769C">
        <w:rPr>
          <w:spacing w:val="-3"/>
        </w:rPr>
        <w:t>e</w:t>
      </w:r>
      <w:r w:rsidR="004637E1" w:rsidRPr="008D769C">
        <w:rPr>
          <w:spacing w:val="-3"/>
        </w:rPr>
        <w:t>s</w:t>
      </w:r>
      <w:r>
        <w:rPr>
          <w:spacing w:val="-3"/>
        </w:rPr>
        <w:t xml:space="preserve"> a valid ATC to bring </w:t>
      </w:r>
      <w:r w:rsidRPr="008D769C">
        <w:rPr>
          <w:spacing w:val="-3"/>
        </w:rPr>
        <w:t>the</w:t>
      </w:r>
      <w:r w:rsidR="004637E1" w:rsidRPr="008D769C">
        <w:rPr>
          <w:spacing w:val="-3"/>
        </w:rPr>
        <w:t xml:space="preserve"> equipment</w:t>
      </w:r>
      <w:r w:rsidRPr="008D769C">
        <w:rPr>
          <w:spacing w:val="-3"/>
        </w:rPr>
        <w:t xml:space="preserve"> back into compliance with all District Regulations prior to recommencing operation.</w:t>
      </w:r>
    </w:p>
    <w:p w:rsidR="00865CDA" w:rsidRDefault="00865CDA" w:rsidP="008A43C7">
      <w:pPr>
        <w:rPr>
          <w:spacing w:val="-3"/>
        </w:rPr>
      </w:pPr>
    </w:p>
    <w:p w:rsidR="008A43C7" w:rsidRDefault="008A43C7" w:rsidP="008A43C7">
      <w:pPr>
        <w:rPr>
          <w:spacing w:val="-3"/>
        </w:rPr>
      </w:pPr>
      <w:r>
        <w:t>Nothing in this evaluation shall be construed to shield a unit that has operated out of compliance with any District, state or federal requirements.  A unit designated as a DEU is subject to enforcement action for any and all violations.</w:t>
      </w:r>
    </w:p>
    <w:p w:rsidR="004637E1" w:rsidRDefault="004637E1" w:rsidP="00865CDA">
      <w:pPr>
        <w:rPr>
          <w:spacing w:val="-3"/>
        </w:rPr>
      </w:pPr>
      <w:r>
        <w:rPr>
          <w:spacing w:val="-3"/>
        </w:rPr>
        <w:t xml:space="preserve">    </w:t>
      </w:r>
    </w:p>
    <w:p w:rsidR="00865CDA" w:rsidRDefault="00865CDA" w:rsidP="00865CDA">
      <w:pPr>
        <w:rPr>
          <w:spacing w:val="-3"/>
        </w:rPr>
      </w:pPr>
      <w:r>
        <w:rPr>
          <w:spacing w:val="-3"/>
        </w:rPr>
        <w:t xml:space="preserve">The following conditions </w:t>
      </w:r>
      <w:r w:rsidR="00411F2D">
        <w:rPr>
          <w:spacing w:val="-3"/>
        </w:rPr>
        <w:t>are</w:t>
      </w:r>
      <w:r>
        <w:rPr>
          <w:spacing w:val="-3"/>
        </w:rPr>
        <w:t xml:space="preserve"> listed o</w:t>
      </w:r>
      <w:r w:rsidRPr="008D769C">
        <w:rPr>
          <w:spacing w:val="-3"/>
        </w:rPr>
        <w:t xml:space="preserve">n </w:t>
      </w:r>
      <w:r w:rsidR="00AF7E34">
        <w:rPr>
          <w:spacing w:val="-3"/>
        </w:rPr>
        <w:t>the</w:t>
      </w:r>
      <w:r w:rsidRPr="008D769C">
        <w:rPr>
          <w:spacing w:val="-3"/>
        </w:rPr>
        <w:t xml:space="preserve"> </w:t>
      </w:r>
      <w:r>
        <w:rPr>
          <w:spacing w:val="-3"/>
        </w:rPr>
        <w:t>permit to ensure compliance.</w:t>
      </w:r>
    </w:p>
    <w:p w:rsidR="008A43C7" w:rsidRDefault="008A43C7" w:rsidP="008A43C7">
      <w:pPr>
        <w:rPr>
          <w:spacing w:val="-3"/>
        </w:rPr>
      </w:pPr>
    </w:p>
    <w:p w:rsidR="00C45B93" w:rsidRDefault="00C45B93" w:rsidP="00C45B93">
      <w:pPr>
        <w:pStyle w:val="BodyTextIndent2"/>
        <w:numPr>
          <w:ilvl w:val="0"/>
          <w:numId w:val="3"/>
        </w:numPr>
        <w:tabs>
          <w:tab w:val="clear" w:pos="1008"/>
        </w:tabs>
        <w:ind w:left="270"/>
        <w:jc w:val="left"/>
        <w:rPr>
          <w:iCs/>
          <w:color w:val="auto"/>
        </w:rPr>
      </w:pPr>
      <w:r>
        <w:rPr>
          <w:color w:val="0000FF"/>
          <w:spacing w:val="-3"/>
        </w:rPr>
        <w:t>{</w:t>
      </w:r>
      <w:r w:rsidR="00EA02F9">
        <w:rPr>
          <w:color w:val="0000FF"/>
          <w:spacing w:val="-3"/>
        </w:rPr>
        <w:t>4558</w:t>
      </w:r>
      <w:r>
        <w:rPr>
          <w:color w:val="0000FF"/>
          <w:spacing w:val="-3"/>
        </w:rPr>
        <w:t xml:space="preserve">} </w:t>
      </w:r>
      <w:r>
        <w:rPr>
          <w:iCs/>
          <w:color w:val="auto"/>
        </w:rPr>
        <w:t>O</w:t>
      </w:r>
      <w:r w:rsidRPr="00182A26">
        <w:rPr>
          <w:iCs/>
          <w:color w:val="auto"/>
        </w:rPr>
        <w:t xml:space="preserve">peration of the unit is </w:t>
      </w:r>
      <w:r>
        <w:rPr>
          <w:iCs/>
          <w:color w:val="auto"/>
        </w:rPr>
        <w:t xml:space="preserve">not </w:t>
      </w:r>
      <w:r w:rsidRPr="00182A26">
        <w:rPr>
          <w:iCs/>
          <w:color w:val="auto"/>
        </w:rPr>
        <w:t xml:space="preserve">authorized until </w:t>
      </w:r>
      <w:r>
        <w:rPr>
          <w:iCs/>
          <w:color w:val="auto"/>
        </w:rPr>
        <w:t>modifications are made to c</w:t>
      </w:r>
      <w:r w:rsidRPr="00182A26">
        <w:rPr>
          <w:iCs/>
          <w:color w:val="auto"/>
        </w:rPr>
        <w:t>omply with District Rules</w:t>
      </w:r>
      <w:r>
        <w:rPr>
          <w:iCs/>
          <w:color w:val="auto"/>
        </w:rPr>
        <w:t xml:space="preserve"> as authorized by an Authority to Construct.</w:t>
      </w:r>
      <w:r w:rsidRPr="00182A26">
        <w:rPr>
          <w:iCs/>
          <w:color w:val="auto"/>
        </w:rPr>
        <w:t xml:space="preserve">  [District Rule 2010]</w:t>
      </w:r>
    </w:p>
    <w:p w:rsidR="00C45B93" w:rsidRDefault="00C45B93" w:rsidP="00C45B93">
      <w:pPr>
        <w:numPr>
          <w:ilvl w:val="0"/>
          <w:numId w:val="3"/>
        </w:numPr>
        <w:tabs>
          <w:tab w:val="clear" w:pos="1008"/>
        </w:tabs>
        <w:ind w:left="270"/>
        <w:rPr>
          <w:rFonts w:cs="Arial"/>
          <w:iCs/>
        </w:rPr>
      </w:pPr>
      <w:r>
        <w:rPr>
          <w:color w:val="0000FF"/>
          <w:spacing w:val="-3"/>
        </w:rPr>
        <w:lastRenderedPageBreak/>
        <w:t>{</w:t>
      </w:r>
      <w:r w:rsidR="00EA02F9">
        <w:rPr>
          <w:color w:val="0000FF"/>
          <w:spacing w:val="-3"/>
        </w:rPr>
        <w:t>4559</w:t>
      </w:r>
      <w:r>
        <w:rPr>
          <w:color w:val="0000FF"/>
          <w:spacing w:val="-3"/>
        </w:rPr>
        <w:t xml:space="preserve">} </w:t>
      </w:r>
      <w:proofErr w:type="gramStart"/>
      <w:r>
        <w:rPr>
          <w:rFonts w:cs="Arial"/>
          <w:iCs/>
        </w:rPr>
        <w:t>T</w:t>
      </w:r>
      <w:r w:rsidRPr="00CC36AC">
        <w:rPr>
          <w:rFonts w:cs="Arial"/>
          <w:iCs/>
        </w:rPr>
        <w:t>he</w:t>
      </w:r>
      <w:proofErr w:type="gramEnd"/>
      <w:r w:rsidRPr="00CC36AC">
        <w:rPr>
          <w:rFonts w:cs="Arial"/>
          <w:iCs/>
          <w:color w:val="0000FF"/>
        </w:rPr>
        <w:t xml:space="preserve"> fuel line shall be physically disconnected from the unit</w:t>
      </w:r>
      <w:r w:rsidRPr="00CC36AC">
        <w:rPr>
          <w:rFonts w:cs="Arial"/>
          <w:iCs/>
        </w:rPr>
        <w:t>.</w:t>
      </w:r>
      <w:r>
        <w:rPr>
          <w:rFonts w:cs="Arial"/>
          <w:iCs/>
        </w:rPr>
        <w:t xml:space="preserve"> </w:t>
      </w:r>
      <w:r w:rsidRPr="001314D2">
        <w:rPr>
          <w:rFonts w:cs="Arial"/>
          <w:b/>
          <w:iCs/>
          <w:color w:val="FF0000"/>
        </w:rPr>
        <w:t>(Adjust as necessary)</w:t>
      </w:r>
      <w:r>
        <w:rPr>
          <w:rFonts w:cs="Arial"/>
          <w:b/>
          <w:iCs/>
          <w:color w:val="FF0000"/>
        </w:rPr>
        <w:t xml:space="preserve"> </w:t>
      </w:r>
      <w:r w:rsidRPr="00CC36AC">
        <w:rPr>
          <w:rFonts w:cs="Arial"/>
          <w:iCs/>
        </w:rPr>
        <w:t xml:space="preserve"> [District Rule</w:t>
      </w:r>
      <w:r>
        <w:rPr>
          <w:rFonts w:cs="Arial"/>
          <w:iCs/>
        </w:rPr>
        <w:t xml:space="preserve"> 2080</w:t>
      </w:r>
      <w:r w:rsidRPr="00CC36AC">
        <w:rPr>
          <w:rFonts w:cs="Arial"/>
          <w:iCs/>
        </w:rPr>
        <w:t>]</w:t>
      </w:r>
    </w:p>
    <w:p w:rsidR="00C45B93" w:rsidRDefault="00C45B93" w:rsidP="00C45B93">
      <w:pPr>
        <w:numPr>
          <w:ilvl w:val="0"/>
          <w:numId w:val="3"/>
        </w:numPr>
        <w:tabs>
          <w:tab w:val="clear" w:pos="1008"/>
        </w:tabs>
        <w:ind w:left="270"/>
        <w:rPr>
          <w:rFonts w:cs="Arial"/>
          <w:iCs/>
        </w:rPr>
      </w:pPr>
      <w:r>
        <w:rPr>
          <w:color w:val="0000FF"/>
          <w:spacing w:val="-3"/>
        </w:rPr>
        <w:t>{</w:t>
      </w:r>
      <w:r w:rsidR="00EA02F9">
        <w:rPr>
          <w:color w:val="0000FF"/>
          <w:spacing w:val="-3"/>
        </w:rPr>
        <w:t>4560</w:t>
      </w:r>
      <w:r>
        <w:rPr>
          <w:color w:val="0000FF"/>
          <w:spacing w:val="-3"/>
        </w:rPr>
        <w:t xml:space="preserve">} </w:t>
      </w:r>
      <w:proofErr w:type="gramStart"/>
      <w:r>
        <w:rPr>
          <w:rFonts w:cs="Arial"/>
          <w:iCs/>
        </w:rPr>
        <w:t>While</w:t>
      </w:r>
      <w:proofErr w:type="gramEnd"/>
      <w:r>
        <w:rPr>
          <w:rFonts w:cs="Arial"/>
          <w:iCs/>
        </w:rPr>
        <w:t xml:space="preserve"> dormant, normal source testing shall not be required.  [District Rule 2080]</w:t>
      </w:r>
    </w:p>
    <w:p w:rsidR="00C45B93" w:rsidRDefault="00C45B93" w:rsidP="008A43C7">
      <w:pPr>
        <w:rPr>
          <w:b/>
          <w:noProof/>
          <w:color w:val="FF0000"/>
        </w:rPr>
      </w:pPr>
    </w:p>
    <w:p w:rsidR="008A43C7" w:rsidRDefault="00C45B93" w:rsidP="008A43C7">
      <w:r>
        <w:rPr>
          <w:b/>
          <w:noProof/>
          <w:color w:val="FF0000"/>
        </w:rPr>
        <w:t>FOR</w:t>
      </w:r>
      <w:r w:rsidRPr="008A43C7">
        <w:rPr>
          <w:b/>
          <w:noProof/>
          <w:color w:val="FF0000"/>
        </w:rPr>
        <w:t xml:space="preserve"> COMPLIANT UNITS</w:t>
      </w:r>
      <w:r w:rsidR="00AF7E34">
        <w:rPr>
          <w:b/>
          <w:noProof/>
          <w:color w:val="FF0000"/>
        </w:rPr>
        <w:t xml:space="preserve"> - Use the following three paragraphs, otherwise</w:t>
      </w:r>
      <w:r w:rsidR="00411F2D">
        <w:rPr>
          <w:b/>
          <w:noProof/>
          <w:color w:val="FF0000"/>
        </w:rPr>
        <w:t xml:space="preserve"> delete</w:t>
      </w:r>
    </w:p>
    <w:p w:rsidR="00B97017" w:rsidRDefault="00B97017" w:rsidP="00EE4425"/>
    <w:p w:rsidR="00B97017" w:rsidRDefault="00A95E93" w:rsidP="00EE4425">
      <w:pPr>
        <w:rPr>
          <w:spacing w:val="-3"/>
        </w:rPr>
      </w:pPr>
      <w:r>
        <w:rPr>
          <w:spacing w:val="-3"/>
        </w:rPr>
        <w:t>While th</w:t>
      </w:r>
      <w:r w:rsidRPr="008D769C">
        <w:rPr>
          <w:spacing w:val="-3"/>
        </w:rPr>
        <w:t xml:space="preserve">e </w:t>
      </w:r>
      <w:r w:rsidR="00E231B2" w:rsidRPr="008D769C">
        <w:rPr>
          <w:spacing w:val="-3"/>
        </w:rPr>
        <w:t xml:space="preserve">equipment is </w:t>
      </w:r>
      <w:r w:rsidRPr="008D769C">
        <w:rPr>
          <w:spacing w:val="-3"/>
        </w:rPr>
        <w:t>d</w:t>
      </w:r>
      <w:r>
        <w:rPr>
          <w:spacing w:val="-3"/>
        </w:rPr>
        <w:t xml:space="preserve">ormant, the established source testing will not be required.  </w:t>
      </w:r>
      <w:r w:rsidR="00B97017">
        <w:rPr>
          <w:spacing w:val="-3"/>
        </w:rPr>
        <w:t>Whenever the operator designate</w:t>
      </w:r>
      <w:r w:rsidR="00B97017" w:rsidRPr="008D769C">
        <w:rPr>
          <w:spacing w:val="-3"/>
        </w:rPr>
        <w:t xml:space="preserve">s the </w:t>
      </w:r>
      <w:r w:rsidR="00E231B2" w:rsidRPr="008D769C">
        <w:rPr>
          <w:spacing w:val="-3"/>
        </w:rPr>
        <w:t xml:space="preserve">equipment </w:t>
      </w:r>
      <w:r w:rsidR="00B97017" w:rsidRPr="008D769C">
        <w:rPr>
          <w:color w:val="000000"/>
          <w:spacing w:val="-3"/>
        </w:rPr>
        <w:t>as</w:t>
      </w:r>
      <w:r w:rsidR="00B97017" w:rsidRPr="00612C9D">
        <w:rPr>
          <w:color w:val="000000"/>
          <w:spacing w:val="-3"/>
        </w:rPr>
        <w:t xml:space="preserve"> active</w:t>
      </w:r>
      <w:r w:rsidR="00B97017">
        <w:rPr>
          <w:spacing w:val="-3"/>
        </w:rPr>
        <w:t>, the established source t</w:t>
      </w:r>
      <w:r w:rsidR="00711730">
        <w:rPr>
          <w:spacing w:val="-3"/>
        </w:rPr>
        <w:t>esting requirements will resume.</w:t>
      </w:r>
    </w:p>
    <w:p w:rsidR="00B97017" w:rsidRDefault="00B97017" w:rsidP="00EE4425">
      <w:pPr>
        <w:rPr>
          <w:spacing w:val="-3"/>
        </w:rPr>
      </w:pPr>
    </w:p>
    <w:p w:rsidR="00B97017" w:rsidRDefault="00B97017" w:rsidP="00EE4425">
      <w:r>
        <w:t xml:space="preserve">Nothing in this evaluation shall be construed to shield a unit that has operated out of compliance with any District, state or federal requirements.  A unit designated as a DEU is subject to enforcement action for any </w:t>
      </w:r>
      <w:r w:rsidR="00B6523E">
        <w:t xml:space="preserve">and all </w:t>
      </w:r>
      <w:r>
        <w:t>violations.</w:t>
      </w:r>
    </w:p>
    <w:p w:rsidR="00AF7E34" w:rsidRDefault="00AF7E34" w:rsidP="00EE4425"/>
    <w:p w:rsidR="00AF7E34" w:rsidRDefault="00AF7E34" w:rsidP="00EE4425">
      <w:pPr>
        <w:rPr>
          <w:spacing w:val="-3"/>
        </w:rPr>
      </w:pPr>
      <w:r>
        <w:t xml:space="preserve">The following conditions </w:t>
      </w:r>
      <w:r w:rsidR="00411F2D">
        <w:t>are</w:t>
      </w:r>
      <w:r>
        <w:t xml:space="preserve"> listed on the permit to ensure compliance.</w:t>
      </w:r>
    </w:p>
    <w:p w:rsidR="00B97017" w:rsidRDefault="00B97017" w:rsidP="00EE4425">
      <w:pPr>
        <w:rPr>
          <w:spacing w:val="-3"/>
        </w:rPr>
      </w:pPr>
    </w:p>
    <w:p w:rsidR="00B97017" w:rsidRPr="00CC36AC" w:rsidRDefault="00B97017" w:rsidP="00EE4425">
      <w:pPr>
        <w:rPr>
          <w:b/>
          <w:color w:val="FF0000"/>
          <w:spacing w:val="-3"/>
        </w:rPr>
      </w:pPr>
      <w:r>
        <w:rPr>
          <w:b/>
          <w:color w:val="FF0000"/>
          <w:spacing w:val="-3"/>
        </w:rPr>
        <w:t>For</w:t>
      </w:r>
      <w:r w:rsidR="00AF7E34">
        <w:rPr>
          <w:b/>
          <w:color w:val="FF0000"/>
          <w:spacing w:val="-3"/>
        </w:rPr>
        <w:t xml:space="preserve"> ALL UNITS</w:t>
      </w:r>
      <w:r>
        <w:rPr>
          <w:b/>
          <w:color w:val="FF0000"/>
          <w:spacing w:val="-3"/>
        </w:rPr>
        <w:t xml:space="preserve"> u</w:t>
      </w:r>
      <w:r w:rsidRPr="00CC36AC">
        <w:rPr>
          <w:b/>
          <w:color w:val="FF0000"/>
          <w:spacing w:val="-3"/>
        </w:rPr>
        <w:t>se all of these conditions</w:t>
      </w:r>
      <w:r w:rsidR="005B3E1C">
        <w:rPr>
          <w:b/>
          <w:color w:val="FF0000"/>
          <w:spacing w:val="-3"/>
        </w:rPr>
        <w:t xml:space="preserve"> and delete this line.</w:t>
      </w:r>
    </w:p>
    <w:p w:rsidR="00B07414" w:rsidRDefault="00C45B93" w:rsidP="00B07414">
      <w:pPr>
        <w:numPr>
          <w:ilvl w:val="0"/>
          <w:numId w:val="3"/>
        </w:numPr>
        <w:tabs>
          <w:tab w:val="clear" w:pos="1008"/>
        </w:tabs>
        <w:ind w:left="270"/>
        <w:rPr>
          <w:rFonts w:cs="Arial"/>
          <w:iCs/>
        </w:rPr>
      </w:pPr>
      <w:r>
        <w:rPr>
          <w:color w:val="0000FF"/>
          <w:spacing w:val="-3"/>
        </w:rPr>
        <w:t>{</w:t>
      </w:r>
      <w:r w:rsidR="00EA02F9">
        <w:rPr>
          <w:color w:val="0000FF"/>
          <w:spacing w:val="-3"/>
        </w:rPr>
        <w:t>4561</w:t>
      </w:r>
      <w:r>
        <w:rPr>
          <w:color w:val="0000FF"/>
          <w:spacing w:val="-3"/>
        </w:rPr>
        <w:t xml:space="preserve">} </w:t>
      </w:r>
      <w:proofErr w:type="gramStart"/>
      <w:r w:rsidR="00B07414">
        <w:rPr>
          <w:rFonts w:cs="Arial"/>
          <w:iCs/>
        </w:rPr>
        <w:t>While</w:t>
      </w:r>
      <w:proofErr w:type="gramEnd"/>
      <w:r w:rsidR="00B07414" w:rsidRPr="00CC36AC">
        <w:rPr>
          <w:rFonts w:cs="Arial"/>
          <w:iCs/>
        </w:rPr>
        <w:t xml:space="preserve"> dormant, the</w:t>
      </w:r>
      <w:r w:rsidR="00B07414" w:rsidRPr="00CC36AC">
        <w:rPr>
          <w:rFonts w:cs="Arial"/>
          <w:iCs/>
          <w:color w:val="0000FF"/>
        </w:rPr>
        <w:t xml:space="preserve"> fuel line shall be physically disconnected from the unit</w:t>
      </w:r>
      <w:r w:rsidR="00B07414" w:rsidRPr="00CC36AC">
        <w:rPr>
          <w:rFonts w:cs="Arial"/>
          <w:iCs/>
        </w:rPr>
        <w:t>.</w:t>
      </w:r>
      <w:r w:rsidR="00B07414">
        <w:rPr>
          <w:rFonts w:cs="Arial"/>
          <w:iCs/>
        </w:rPr>
        <w:t xml:space="preserve"> </w:t>
      </w:r>
      <w:r w:rsidR="00B07414" w:rsidRPr="001314D2">
        <w:rPr>
          <w:rFonts w:cs="Arial"/>
          <w:b/>
          <w:iCs/>
          <w:color w:val="FF0000"/>
        </w:rPr>
        <w:t>(Adjust as necessary)</w:t>
      </w:r>
      <w:r w:rsidR="00B07414">
        <w:rPr>
          <w:rFonts w:cs="Arial"/>
          <w:b/>
          <w:iCs/>
          <w:color w:val="FF0000"/>
        </w:rPr>
        <w:t xml:space="preserve"> </w:t>
      </w:r>
      <w:r w:rsidR="00B07414" w:rsidRPr="00CC36AC">
        <w:rPr>
          <w:rFonts w:cs="Arial"/>
          <w:iCs/>
        </w:rPr>
        <w:t xml:space="preserve"> [District Rule</w:t>
      </w:r>
      <w:r w:rsidR="00B07414">
        <w:rPr>
          <w:rFonts w:cs="Arial"/>
          <w:iCs/>
        </w:rPr>
        <w:t xml:space="preserve"> 2080</w:t>
      </w:r>
      <w:r w:rsidR="00B07414" w:rsidRPr="00CC36AC">
        <w:rPr>
          <w:rFonts w:cs="Arial"/>
          <w:iCs/>
        </w:rPr>
        <w:t>]</w:t>
      </w:r>
    </w:p>
    <w:p w:rsidR="00B07414" w:rsidRDefault="00C45B93" w:rsidP="00B07414">
      <w:pPr>
        <w:numPr>
          <w:ilvl w:val="0"/>
          <w:numId w:val="3"/>
        </w:numPr>
        <w:tabs>
          <w:tab w:val="clear" w:pos="1008"/>
        </w:tabs>
        <w:ind w:left="270"/>
        <w:rPr>
          <w:rFonts w:cs="Arial"/>
          <w:iCs/>
        </w:rPr>
      </w:pPr>
      <w:r>
        <w:rPr>
          <w:color w:val="0000FF"/>
          <w:spacing w:val="-3"/>
        </w:rPr>
        <w:t>{</w:t>
      </w:r>
      <w:r w:rsidR="00EA02F9">
        <w:rPr>
          <w:color w:val="0000FF"/>
          <w:spacing w:val="-3"/>
        </w:rPr>
        <w:t>4562</w:t>
      </w:r>
      <w:r>
        <w:rPr>
          <w:color w:val="0000FF"/>
          <w:spacing w:val="-3"/>
        </w:rPr>
        <w:t xml:space="preserve">} </w:t>
      </w:r>
      <w:r w:rsidR="00B07414">
        <w:rPr>
          <w:rFonts w:cs="Arial"/>
          <w:iCs/>
        </w:rPr>
        <w:t>Permittee shall submit written notification to the District upon designating the unit as dormant or active.  [District Rule 2080]</w:t>
      </w:r>
    </w:p>
    <w:p w:rsidR="00B07414" w:rsidRDefault="00C45B93" w:rsidP="00B07414">
      <w:pPr>
        <w:numPr>
          <w:ilvl w:val="0"/>
          <w:numId w:val="3"/>
        </w:numPr>
        <w:tabs>
          <w:tab w:val="clear" w:pos="1008"/>
        </w:tabs>
        <w:ind w:left="270"/>
        <w:rPr>
          <w:rFonts w:cs="Arial"/>
          <w:iCs/>
        </w:rPr>
      </w:pPr>
      <w:r>
        <w:rPr>
          <w:color w:val="0000FF"/>
          <w:spacing w:val="-3"/>
        </w:rPr>
        <w:t>{</w:t>
      </w:r>
      <w:r w:rsidR="00EA02F9">
        <w:rPr>
          <w:color w:val="0000FF"/>
          <w:spacing w:val="-3"/>
        </w:rPr>
        <w:t>4560</w:t>
      </w:r>
      <w:r>
        <w:rPr>
          <w:color w:val="0000FF"/>
          <w:spacing w:val="-3"/>
        </w:rPr>
        <w:t xml:space="preserve">} </w:t>
      </w:r>
      <w:proofErr w:type="gramStart"/>
      <w:r w:rsidR="00B07414">
        <w:rPr>
          <w:rFonts w:cs="Arial"/>
          <w:iCs/>
        </w:rPr>
        <w:t>While</w:t>
      </w:r>
      <w:proofErr w:type="gramEnd"/>
      <w:r w:rsidR="00B07414">
        <w:rPr>
          <w:rFonts w:cs="Arial"/>
          <w:iCs/>
        </w:rPr>
        <w:t xml:space="preserve"> dormant, normal source testing shall not be required.  [District Rule 2080]</w:t>
      </w:r>
    </w:p>
    <w:p w:rsidR="00B07414" w:rsidRPr="00CC36AC" w:rsidRDefault="00C45B93" w:rsidP="00B07414">
      <w:pPr>
        <w:numPr>
          <w:ilvl w:val="0"/>
          <w:numId w:val="3"/>
        </w:numPr>
        <w:tabs>
          <w:tab w:val="clear" w:pos="1008"/>
        </w:tabs>
        <w:ind w:left="270"/>
        <w:rPr>
          <w:rFonts w:cs="Arial"/>
          <w:iCs/>
        </w:rPr>
      </w:pPr>
      <w:r>
        <w:rPr>
          <w:color w:val="0000FF"/>
          <w:spacing w:val="-3"/>
        </w:rPr>
        <w:t>{</w:t>
      </w:r>
      <w:r w:rsidR="00EA02F9">
        <w:rPr>
          <w:color w:val="0000FF"/>
          <w:spacing w:val="-3"/>
        </w:rPr>
        <w:t>4563</w:t>
      </w:r>
      <w:r>
        <w:rPr>
          <w:color w:val="0000FF"/>
          <w:spacing w:val="-3"/>
        </w:rPr>
        <w:t xml:space="preserve">} </w:t>
      </w:r>
      <w:proofErr w:type="gramStart"/>
      <w:r w:rsidR="00B07414">
        <w:rPr>
          <w:rFonts w:cs="Arial"/>
          <w:iCs/>
        </w:rPr>
        <w:t>Upon</w:t>
      </w:r>
      <w:proofErr w:type="gramEnd"/>
      <w:r w:rsidR="00B07414">
        <w:rPr>
          <w:rFonts w:cs="Arial"/>
          <w:iCs/>
        </w:rPr>
        <w:t xml:space="preserve"> recommencing operation of this unit, normal source testing shall resume.  [District Rule 2080]</w:t>
      </w:r>
    </w:p>
    <w:p w:rsidR="00B07414" w:rsidRPr="00871ADC" w:rsidRDefault="00C45B93" w:rsidP="00B07414">
      <w:pPr>
        <w:numPr>
          <w:ilvl w:val="0"/>
          <w:numId w:val="3"/>
        </w:numPr>
        <w:tabs>
          <w:tab w:val="clear" w:pos="1008"/>
        </w:tabs>
        <w:ind w:left="270"/>
        <w:rPr>
          <w:rFonts w:cs="Arial"/>
          <w:iCs/>
        </w:rPr>
      </w:pPr>
      <w:r>
        <w:rPr>
          <w:color w:val="0000FF"/>
          <w:spacing w:val="-3"/>
        </w:rPr>
        <w:t>{</w:t>
      </w:r>
      <w:r w:rsidR="00EA02F9">
        <w:rPr>
          <w:color w:val="0000FF"/>
          <w:spacing w:val="-3"/>
        </w:rPr>
        <w:t>4564</w:t>
      </w:r>
      <w:r>
        <w:rPr>
          <w:color w:val="0000FF"/>
          <w:spacing w:val="-3"/>
        </w:rPr>
        <w:t xml:space="preserve">} </w:t>
      </w:r>
      <w:r w:rsidR="00B07414" w:rsidRPr="00CC36AC">
        <w:rPr>
          <w:rFonts w:cs="Arial"/>
          <w:iCs/>
        </w:rPr>
        <w:t>A</w:t>
      </w:r>
      <w:r w:rsidR="00B07414">
        <w:rPr>
          <w:rFonts w:cs="Arial"/>
          <w:iCs/>
        </w:rPr>
        <w:t>ny</w:t>
      </w:r>
      <w:r w:rsidR="00B07414" w:rsidRPr="00CC36AC">
        <w:rPr>
          <w:rFonts w:cs="Arial"/>
          <w:iCs/>
        </w:rPr>
        <w:t xml:space="preserve"> source test</w:t>
      </w:r>
      <w:r w:rsidR="00B07414">
        <w:rPr>
          <w:rFonts w:cs="Arial"/>
          <w:iCs/>
        </w:rPr>
        <w:t xml:space="preserve">ing required by this permit shall </w:t>
      </w:r>
      <w:r w:rsidR="00B07414" w:rsidRPr="00CC36AC">
        <w:rPr>
          <w:rFonts w:cs="Arial"/>
          <w:iCs/>
        </w:rPr>
        <w:t>be performed within 60 days of recommencing operation of this unit</w:t>
      </w:r>
      <w:r w:rsidR="00B07414">
        <w:rPr>
          <w:rFonts w:cs="Arial"/>
          <w:iCs/>
        </w:rPr>
        <w:t>, regardless of whether the unit remains active or is again designated as dormant</w:t>
      </w:r>
      <w:r w:rsidR="00B07414" w:rsidRPr="00CC36AC">
        <w:rPr>
          <w:rFonts w:cs="Arial"/>
          <w:iCs/>
        </w:rPr>
        <w:t>.</w:t>
      </w:r>
      <w:r w:rsidR="00B07414">
        <w:rPr>
          <w:rFonts w:cs="Arial"/>
          <w:iCs/>
        </w:rPr>
        <w:t xml:space="preserve">  </w:t>
      </w:r>
      <w:r w:rsidR="00B07414" w:rsidRPr="00CC36AC">
        <w:rPr>
          <w:rFonts w:cs="Arial"/>
          <w:iCs/>
        </w:rPr>
        <w:t>[District Rule</w:t>
      </w:r>
      <w:r w:rsidR="00B07414">
        <w:rPr>
          <w:rFonts w:cs="Arial"/>
          <w:iCs/>
        </w:rPr>
        <w:t xml:space="preserve"> 2080</w:t>
      </w:r>
      <w:r w:rsidR="00B07414" w:rsidRPr="00CC36AC">
        <w:rPr>
          <w:rFonts w:cs="Arial"/>
          <w:iCs/>
        </w:rPr>
        <w:t>]</w:t>
      </w:r>
      <w:r w:rsidR="00B07414" w:rsidRPr="003764DD">
        <w:rPr>
          <w:rFonts w:cs="Arial"/>
          <w:b/>
          <w:iCs/>
        </w:rPr>
        <w:t xml:space="preserve"> </w:t>
      </w:r>
    </w:p>
    <w:p w:rsidR="00B07414" w:rsidRPr="00CC36AC" w:rsidRDefault="00C45B93" w:rsidP="00B07414">
      <w:pPr>
        <w:numPr>
          <w:ilvl w:val="0"/>
          <w:numId w:val="3"/>
        </w:numPr>
        <w:tabs>
          <w:tab w:val="clear" w:pos="1008"/>
        </w:tabs>
        <w:ind w:left="270"/>
        <w:rPr>
          <w:rFonts w:cs="Arial"/>
          <w:iCs/>
        </w:rPr>
      </w:pPr>
      <w:r>
        <w:rPr>
          <w:color w:val="0000FF"/>
          <w:spacing w:val="-3"/>
        </w:rPr>
        <w:t>{</w:t>
      </w:r>
      <w:r w:rsidR="00EA02F9">
        <w:rPr>
          <w:color w:val="0000FF"/>
          <w:spacing w:val="-3"/>
        </w:rPr>
        <w:t>4565</w:t>
      </w:r>
      <w:r>
        <w:rPr>
          <w:color w:val="0000FF"/>
          <w:spacing w:val="-3"/>
        </w:rPr>
        <w:t xml:space="preserve">} </w:t>
      </w:r>
      <w:r w:rsidR="00B07414">
        <w:rPr>
          <w:rFonts w:cs="Arial"/>
          <w:iCs/>
        </w:rPr>
        <w:t>Records of all dates and times that this unit is designated as dormant or active, and copies of all corresponding notices to the District, shall be maintained, retained for a period of at least five years, and made available for District inspection upon request.  [District Rule 1070]</w:t>
      </w:r>
    </w:p>
    <w:p w:rsidR="00B97017" w:rsidRDefault="00B97017" w:rsidP="00EE4425">
      <w:pPr>
        <w:ind w:left="432"/>
        <w:rPr>
          <w:b/>
          <w:bCs/>
        </w:rPr>
      </w:pPr>
    </w:p>
    <w:p w:rsidR="005B3E1C" w:rsidRDefault="005B3E1C" w:rsidP="00EE4425">
      <w:pPr>
        <w:adjustRightInd w:val="0"/>
        <w:rPr>
          <w:rFonts w:cs="Arial"/>
          <w:b/>
          <w:bCs/>
          <w:color w:val="000000"/>
          <w:spacing w:val="-3"/>
        </w:rPr>
      </w:pPr>
      <w:r>
        <w:rPr>
          <w:b/>
          <w:bCs/>
        </w:rPr>
        <w:t>IX</w:t>
      </w:r>
      <w:proofErr w:type="gramStart"/>
      <w:r>
        <w:rPr>
          <w:b/>
          <w:bCs/>
        </w:rPr>
        <w:t xml:space="preserve">.  </w:t>
      </w:r>
      <w:r>
        <w:rPr>
          <w:rFonts w:cs="Arial"/>
          <w:b/>
          <w:bCs/>
          <w:color w:val="000000"/>
          <w:spacing w:val="-3"/>
        </w:rPr>
        <w:t>California</w:t>
      </w:r>
      <w:proofErr w:type="gramEnd"/>
      <w:r>
        <w:rPr>
          <w:rFonts w:cs="Arial"/>
          <w:b/>
          <w:bCs/>
          <w:color w:val="000000"/>
          <w:spacing w:val="-3"/>
        </w:rPr>
        <w:t xml:space="preserve"> Environmental Quality Act (CEQA)</w:t>
      </w:r>
    </w:p>
    <w:p w:rsidR="005B3E1C" w:rsidRDefault="005B3E1C" w:rsidP="00EE4425">
      <w:pPr>
        <w:rPr>
          <w:sz w:val="8"/>
          <w:szCs w:val="8"/>
        </w:rPr>
      </w:pPr>
    </w:p>
    <w:p w:rsidR="005B3E1C" w:rsidRDefault="00711730" w:rsidP="00EE4425">
      <w:pPr>
        <w:rPr>
          <w:rFonts w:cs="Arial"/>
          <w:color w:val="000000"/>
          <w:szCs w:val="24"/>
        </w:rPr>
      </w:pPr>
      <w:r>
        <w:rPr>
          <w:rFonts w:cs="Arial"/>
          <w:color w:val="000000"/>
          <w:szCs w:val="24"/>
        </w:rPr>
        <w:t>CEQA</w:t>
      </w:r>
      <w:r w:rsidR="005B3E1C">
        <w:rPr>
          <w:rFonts w:cs="Arial"/>
          <w:color w:val="000000"/>
          <w:szCs w:val="24"/>
        </w:rPr>
        <w:t xml:space="preserve"> requires each public agency to adopt objectives, criteria, and specific procedures consistent with CEQA Statutes and the CEQA Guidelines for administering its responsibilities under CEQA, including the orderly evaluation of projects and preparation of environmental documents.  The San Joaquin Valley Unified Air Pollution Control District (District) adopted its </w:t>
      </w:r>
      <w:r w:rsidR="005B3E1C">
        <w:rPr>
          <w:rFonts w:cs="Arial"/>
          <w:i/>
          <w:iCs/>
          <w:color w:val="000000"/>
          <w:szCs w:val="24"/>
        </w:rPr>
        <w:t>Environmental Review Guidelines</w:t>
      </w:r>
      <w:r w:rsidR="005B3E1C">
        <w:rPr>
          <w:rFonts w:cs="Arial"/>
          <w:color w:val="000000"/>
          <w:szCs w:val="24"/>
        </w:rPr>
        <w:t xml:space="preserve"> (ERG) in 2001.  </w:t>
      </w:r>
    </w:p>
    <w:p w:rsidR="005B3E1C" w:rsidRDefault="005B3E1C" w:rsidP="00EE4425">
      <w:pPr>
        <w:rPr>
          <w:rFonts w:cs="Arial"/>
          <w:color w:val="000000"/>
          <w:szCs w:val="24"/>
        </w:rPr>
      </w:pPr>
    </w:p>
    <w:p w:rsidR="005B3E1C" w:rsidRDefault="005B3E1C" w:rsidP="00EE4425">
      <w:pPr>
        <w:rPr>
          <w:rFonts w:cs="Arial"/>
          <w:color w:val="000000"/>
          <w:szCs w:val="24"/>
        </w:rPr>
      </w:pPr>
      <w:r>
        <w:rPr>
          <w:rFonts w:cs="Arial"/>
          <w:color w:val="000000"/>
          <w:szCs w:val="24"/>
        </w:rPr>
        <w:t>The basic purposes of CEQA are to:</w:t>
      </w:r>
    </w:p>
    <w:p w:rsidR="005B3E1C" w:rsidRDefault="005B3E1C" w:rsidP="00EE4425">
      <w:pPr>
        <w:rPr>
          <w:rFonts w:cs="Arial"/>
          <w:color w:val="000000"/>
          <w:szCs w:val="24"/>
        </w:rPr>
      </w:pPr>
    </w:p>
    <w:p w:rsidR="005B3E1C" w:rsidRDefault="005B3E1C" w:rsidP="00EE4425">
      <w:pPr>
        <w:widowControl w:val="0"/>
        <w:numPr>
          <w:ilvl w:val="0"/>
          <w:numId w:val="6"/>
        </w:numPr>
        <w:tabs>
          <w:tab w:val="clear" w:pos="720"/>
        </w:tabs>
        <w:ind w:left="270" w:hanging="270"/>
        <w:rPr>
          <w:rFonts w:cs="Arial"/>
          <w:color w:val="000000"/>
          <w:szCs w:val="24"/>
        </w:rPr>
      </w:pPr>
      <w:r>
        <w:rPr>
          <w:rFonts w:cs="Arial"/>
          <w:color w:val="000000"/>
          <w:szCs w:val="24"/>
        </w:rPr>
        <w:t>Inform governmental decision-makers and the public about the potential, significant environmental effects of proposed activities.</w:t>
      </w:r>
    </w:p>
    <w:p w:rsidR="005B3E1C" w:rsidRDefault="005B3E1C" w:rsidP="00EE4425">
      <w:pPr>
        <w:widowControl w:val="0"/>
        <w:numPr>
          <w:ilvl w:val="0"/>
          <w:numId w:val="6"/>
        </w:numPr>
        <w:tabs>
          <w:tab w:val="clear" w:pos="720"/>
        </w:tabs>
        <w:ind w:left="270" w:hanging="270"/>
        <w:rPr>
          <w:rFonts w:cs="Arial"/>
          <w:color w:val="000000"/>
          <w:szCs w:val="24"/>
        </w:rPr>
      </w:pPr>
      <w:r>
        <w:rPr>
          <w:rFonts w:cs="Arial"/>
          <w:color w:val="000000"/>
          <w:szCs w:val="24"/>
        </w:rPr>
        <w:t>Identify the ways that environmental damage can be avoided or significantly reduced.</w:t>
      </w:r>
    </w:p>
    <w:p w:rsidR="005B3E1C" w:rsidRDefault="005B3E1C" w:rsidP="00EE4425">
      <w:pPr>
        <w:widowControl w:val="0"/>
        <w:numPr>
          <w:ilvl w:val="0"/>
          <w:numId w:val="6"/>
        </w:numPr>
        <w:tabs>
          <w:tab w:val="clear" w:pos="720"/>
        </w:tabs>
        <w:ind w:left="270" w:hanging="270"/>
        <w:rPr>
          <w:rFonts w:cs="Arial"/>
          <w:color w:val="000000"/>
          <w:szCs w:val="24"/>
        </w:rPr>
      </w:pPr>
      <w:r>
        <w:rPr>
          <w:rFonts w:cs="Arial"/>
          <w:color w:val="000000"/>
          <w:szCs w:val="24"/>
        </w:rPr>
        <w:t>Prevent significant, avoidable damage to the environment by requiring changes in projects through the use of alternatives or mitigation measures when the governmental agency finds the changes to be feasible.</w:t>
      </w:r>
    </w:p>
    <w:p w:rsidR="005B3E1C" w:rsidRDefault="005B3E1C" w:rsidP="00EE4425">
      <w:pPr>
        <w:widowControl w:val="0"/>
        <w:numPr>
          <w:ilvl w:val="0"/>
          <w:numId w:val="6"/>
        </w:numPr>
        <w:tabs>
          <w:tab w:val="clear" w:pos="720"/>
        </w:tabs>
        <w:ind w:left="270" w:hanging="270"/>
        <w:rPr>
          <w:rFonts w:cs="Arial"/>
          <w:color w:val="000000"/>
          <w:szCs w:val="24"/>
        </w:rPr>
      </w:pPr>
      <w:r>
        <w:rPr>
          <w:rFonts w:cs="Arial"/>
          <w:color w:val="000000"/>
          <w:szCs w:val="24"/>
        </w:rPr>
        <w:lastRenderedPageBreak/>
        <w:t>Disclose to the public the reasons why a governmental agency approved the project in the manner the agency chose if significant environmental effects are involved.</w:t>
      </w:r>
    </w:p>
    <w:p w:rsidR="005B3E1C" w:rsidRDefault="005B3E1C" w:rsidP="00EE4425">
      <w:pPr>
        <w:rPr>
          <w:rFonts w:cs="Arial"/>
          <w:szCs w:val="24"/>
        </w:rPr>
      </w:pPr>
    </w:p>
    <w:p w:rsidR="005B3E1C" w:rsidRDefault="005B3E1C" w:rsidP="00EE4425">
      <w:pPr>
        <w:rPr>
          <w:rFonts w:cs="Arial"/>
          <w:szCs w:val="24"/>
        </w:rPr>
      </w:pPr>
      <w:r>
        <w:rPr>
          <w:rFonts w:cs="Arial"/>
          <w:szCs w:val="24"/>
        </w:rPr>
        <w:t>Consistent with CEQA and CEQA Guidelines requirements, the District has adopted procedures and guidelines for implementing CEQA.  The District’s ERG establishe</w:t>
      </w:r>
      <w:r w:rsidR="00711730">
        <w:rPr>
          <w:rFonts w:cs="Arial"/>
          <w:szCs w:val="24"/>
        </w:rPr>
        <w:t>s</w:t>
      </w:r>
      <w:r>
        <w:rPr>
          <w:rFonts w:cs="Arial"/>
          <w:szCs w:val="24"/>
        </w:rPr>
        <w:t xml:space="preserve"> procedures for avoiding unnecessary delay during the District’s permitting process while ensuring that significant environmental impacts are thoroughly and consistently addressed.  The ERG includes policies and procedures to be followed when processing permits for projects that are exempt under CEQA.</w:t>
      </w:r>
    </w:p>
    <w:p w:rsidR="005B3E1C" w:rsidRDefault="005B3E1C" w:rsidP="00EE4425">
      <w:pPr>
        <w:rPr>
          <w:rFonts w:cs="Arial"/>
          <w:szCs w:val="24"/>
        </w:rPr>
      </w:pPr>
    </w:p>
    <w:p w:rsidR="005B3E1C" w:rsidRDefault="005B3E1C" w:rsidP="00EE4425">
      <w:pPr>
        <w:rPr>
          <w:rFonts w:cs="Arial"/>
          <w:szCs w:val="24"/>
        </w:rPr>
      </w:pPr>
      <w:r>
        <w:rPr>
          <w:rFonts w:cs="Arial"/>
          <w:szCs w:val="24"/>
        </w:rPr>
        <w:t xml:space="preserve">The State Legislature granted a number of exemptions from CEQA, including projects that require only ministerial approval.  Based upon analysis of its own laws and consideration of CEQA provisions, the District has identified a limited number of </w:t>
      </w:r>
      <w:proofErr w:type="gramStart"/>
      <w:r>
        <w:rPr>
          <w:rFonts w:cs="Arial"/>
          <w:szCs w:val="24"/>
        </w:rPr>
        <w:t>District</w:t>
      </w:r>
      <w:proofErr w:type="gramEnd"/>
      <w:r>
        <w:rPr>
          <w:rFonts w:cs="Arial"/>
          <w:szCs w:val="24"/>
        </w:rPr>
        <w:t xml:space="preserve"> permitting activities considered to be ministerial approvals.  As set forth in §4.2.1 of the ERG, projects permitted consistent with the District’s </w:t>
      </w:r>
      <w:r>
        <w:rPr>
          <w:rFonts w:cs="Arial"/>
          <w:i/>
          <w:szCs w:val="24"/>
        </w:rPr>
        <w:t>Guidelines for Expedited Application Review</w:t>
      </w:r>
      <w:r>
        <w:rPr>
          <w:rFonts w:cs="Arial"/>
          <w:szCs w:val="24"/>
        </w:rPr>
        <w:t xml:space="preserve"> (GEAR</w:t>
      </w:r>
      <w:r w:rsidR="006A6B52">
        <w:rPr>
          <w:rFonts w:cs="Arial"/>
          <w:szCs w:val="24"/>
        </w:rPr>
        <w:t>s</w:t>
      </w:r>
      <w:r>
        <w:rPr>
          <w:rFonts w:cs="Arial"/>
          <w:szCs w:val="24"/>
        </w:rPr>
        <w:t>) are standard application reviews in which little or no discretion is used in issuing ATC documents.</w:t>
      </w:r>
    </w:p>
    <w:p w:rsidR="00D53084" w:rsidRDefault="00D53084" w:rsidP="00EE4425">
      <w:pPr>
        <w:rPr>
          <w:rFonts w:cs="Arial"/>
          <w:szCs w:val="24"/>
        </w:rPr>
      </w:pPr>
    </w:p>
    <w:p w:rsidR="00871ADC" w:rsidRDefault="00871ADC" w:rsidP="00EE4425">
      <w:pPr>
        <w:rPr>
          <w:rFonts w:cs="Arial"/>
          <w:szCs w:val="24"/>
        </w:rPr>
      </w:pPr>
      <w:r>
        <w:rPr>
          <w:rFonts w:cs="Arial"/>
          <w:szCs w:val="24"/>
        </w:rPr>
        <w:t>For the proposed project, the District performed an Engineering Evaluation (this document) and determined that the project qualifies for processing under the procedures set forth in the District’s</w:t>
      </w:r>
      <w:r w:rsidR="006A6B52">
        <w:rPr>
          <w:rFonts w:cs="Arial"/>
          <w:szCs w:val="24"/>
        </w:rPr>
        <w:t xml:space="preserve"> </w:t>
      </w:r>
      <w:r>
        <w:rPr>
          <w:rFonts w:cs="Arial"/>
          <w:szCs w:val="24"/>
        </w:rPr>
        <w:t>GEAR</w:t>
      </w:r>
      <w:r w:rsidR="006A6B52">
        <w:rPr>
          <w:rFonts w:cs="Arial"/>
          <w:szCs w:val="24"/>
        </w:rPr>
        <w:t>s</w:t>
      </w:r>
      <w:r>
        <w:rPr>
          <w:rFonts w:cs="Arial"/>
          <w:szCs w:val="24"/>
        </w:rPr>
        <w:t>.  Thus, as discussed above, this issuance of such ATC(s) is a ministerial approval for the District and is not subject to CEQA provisions.</w:t>
      </w:r>
    </w:p>
    <w:p w:rsidR="00340F06" w:rsidRDefault="00340F06" w:rsidP="00EE4425">
      <w:pPr>
        <w:rPr>
          <w:rFonts w:cs="Arial"/>
          <w:szCs w:val="24"/>
        </w:rPr>
      </w:pPr>
    </w:p>
    <w:p w:rsidR="00B97017" w:rsidRPr="009B7089" w:rsidRDefault="00EE647C" w:rsidP="00EE4425">
      <w:pPr>
        <w:rPr>
          <w:bCs/>
        </w:rPr>
      </w:pPr>
      <w:r>
        <w:rPr>
          <w:b/>
          <w:bCs/>
        </w:rPr>
        <w:t xml:space="preserve">X.  </w:t>
      </w:r>
      <w:r w:rsidR="00B97017">
        <w:rPr>
          <w:b/>
          <w:bCs/>
        </w:rPr>
        <w:t>Recommendation</w:t>
      </w:r>
    </w:p>
    <w:p w:rsidR="00B97017" w:rsidRDefault="00B97017" w:rsidP="00EE4425"/>
    <w:p w:rsidR="00B97017" w:rsidRPr="005B3E1C" w:rsidRDefault="00B97017" w:rsidP="00EE4425">
      <w:pPr>
        <w:rPr>
          <w:color w:val="FF0000"/>
        </w:rPr>
      </w:pPr>
      <w:r>
        <w:t>Issue</w:t>
      </w:r>
      <w:r w:rsidRPr="005A09B4">
        <w:rPr>
          <w:color w:val="0000FF"/>
        </w:rPr>
        <w:t xml:space="preserve"> </w:t>
      </w:r>
      <w:r w:rsidR="005B3E1C">
        <w:rPr>
          <w:color w:val="0000FF"/>
        </w:rPr>
        <w:t>ATC</w:t>
      </w:r>
      <w:r>
        <w:t xml:space="preserve"> </w:t>
      </w:r>
      <w:r>
        <w:rPr>
          <w:color w:val="0000FF"/>
        </w:rPr>
        <w:t>S-XXXX-XX-XX</w:t>
      </w:r>
      <w:r>
        <w:t xml:space="preserve"> subject to the permit conditions listed on the attached draft</w:t>
      </w:r>
      <w:r w:rsidRPr="005A09B4">
        <w:rPr>
          <w:color w:val="0000FF"/>
        </w:rPr>
        <w:t xml:space="preserve"> </w:t>
      </w:r>
      <w:r w:rsidR="005B3E1C">
        <w:rPr>
          <w:color w:val="0000FF"/>
        </w:rPr>
        <w:t xml:space="preserve">ATC in Appendix B or C.  </w:t>
      </w:r>
      <w:r w:rsidR="00EE647C" w:rsidRPr="00EE647C">
        <w:rPr>
          <w:b/>
          <w:color w:val="FF0000"/>
        </w:rPr>
        <w:t>(</w:t>
      </w:r>
      <w:r w:rsidR="005B3E1C" w:rsidRPr="00EE647C">
        <w:rPr>
          <w:b/>
          <w:color w:val="FF0000"/>
        </w:rPr>
        <w:t>Appendix B may be used for the CCF it this is a COC project</w:t>
      </w:r>
      <w:r w:rsidR="00EE647C">
        <w:rPr>
          <w:b/>
          <w:color w:val="FF0000"/>
        </w:rPr>
        <w:t>.</w:t>
      </w:r>
      <w:r w:rsidR="005B3E1C" w:rsidRPr="00EE647C">
        <w:rPr>
          <w:b/>
          <w:color w:val="FF0000"/>
        </w:rPr>
        <w:t>)</w:t>
      </w:r>
    </w:p>
    <w:p w:rsidR="00B97017" w:rsidRDefault="00B97017" w:rsidP="00EE4425">
      <w:pPr>
        <w:ind w:left="432"/>
        <w:rPr>
          <w:b/>
          <w:bCs/>
        </w:rPr>
      </w:pPr>
    </w:p>
    <w:p w:rsidR="00B97017" w:rsidRDefault="00B97017" w:rsidP="00EE4425">
      <w:pPr>
        <w:rPr>
          <w:b/>
          <w:bCs/>
        </w:rPr>
      </w:pPr>
      <w:r>
        <w:rPr>
          <w:b/>
          <w:bCs/>
        </w:rPr>
        <w:t>XI</w:t>
      </w:r>
      <w:proofErr w:type="gramStart"/>
      <w:r w:rsidR="00EE647C">
        <w:rPr>
          <w:b/>
          <w:bCs/>
        </w:rPr>
        <w:t xml:space="preserve">.  </w:t>
      </w:r>
      <w:r>
        <w:rPr>
          <w:b/>
          <w:bCs/>
        </w:rPr>
        <w:t>Billing</w:t>
      </w:r>
      <w:proofErr w:type="gramEnd"/>
      <w:r>
        <w:rPr>
          <w:b/>
          <w:bCs/>
        </w:rPr>
        <w:t xml:space="preserve"> Information</w:t>
      </w:r>
    </w:p>
    <w:p w:rsidR="00B97017" w:rsidRDefault="00B97017" w:rsidP="00EE4425">
      <w:pPr>
        <w:suppressAutoHyphens/>
      </w:pPr>
    </w:p>
    <w:tbl>
      <w:tblPr>
        <w:tblW w:w="83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1820"/>
        <w:gridCol w:w="2619"/>
        <w:gridCol w:w="1980"/>
      </w:tblGrid>
      <w:tr w:rsidR="00B97017" w:rsidTr="00182A26">
        <w:trPr>
          <w:cantSplit/>
          <w:trHeight w:val="368"/>
        </w:trPr>
        <w:tc>
          <w:tcPr>
            <w:tcW w:w="8370" w:type="dxa"/>
            <w:gridSpan w:val="4"/>
            <w:shd w:val="clear" w:color="auto" w:fill="99CCFF"/>
            <w:vAlign w:val="center"/>
          </w:tcPr>
          <w:p w:rsidR="00B97017" w:rsidRPr="00EE4425" w:rsidRDefault="00B97017" w:rsidP="00EE4425">
            <w:pPr>
              <w:pStyle w:val="Heading7"/>
              <w:jc w:val="center"/>
              <w:rPr>
                <w:b w:val="0"/>
              </w:rPr>
            </w:pPr>
            <w:r w:rsidRPr="00EE4425">
              <w:rPr>
                <w:b w:val="0"/>
              </w:rPr>
              <w:t>Billing Schedule</w:t>
            </w:r>
          </w:p>
        </w:tc>
      </w:tr>
      <w:tr w:rsidR="00B97017" w:rsidTr="00182A26">
        <w:trPr>
          <w:trHeight w:val="297"/>
        </w:trPr>
        <w:tc>
          <w:tcPr>
            <w:tcW w:w="1951" w:type="dxa"/>
            <w:shd w:val="clear" w:color="auto" w:fill="99CCFF"/>
          </w:tcPr>
          <w:p w:rsidR="00B97017" w:rsidRPr="00EE4425" w:rsidRDefault="00B97017" w:rsidP="00EE4425">
            <w:pPr>
              <w:suppressAutoHyphens/>
              <w:jc w:val="center"/>
              <w:rPr>
                <w:bCs/>
                <w:spacing w:val="-3"/>
              </w:rPr>
            </w:pPr>
            <w:r w:rsidRPr="00EE4425">
              <w:rPr>
                <w:bCs/>
                <w:spacing w:val="-3"/>
              </w:rPr>
              <w:t>Permit Number</w:t>
            </w:r>
          </w:p>
        </w:tc>
        <w:tc>
          <w:tcPr>
            <w:tcW w:w="1820" w:type="dxa"/>
            <w:shd w:val="clear" w:color="auto" w:fill="99CCFF"/>
          </w:tcPr>
          <w:p w:rsidR="00B97017" w:rsidRPr="00EE4425" w:rsidRDefault="00B97017" w:rsidP="00EE4425">
            <w:pPr>
              <w:suppressAutoHyphens/>
              <w:jc w:val="center"/>
              <w:rPr>
                <w:bCs/>
                <w:spacing w:val="-3"/>
              </w:rPr>
            </w:pPr>
            <w:r w:rsidRPr="00EE4425">
              <w:rPr>
                <w:bCs/>
                <w:spacing w:val="-3"/>
              </w:rPr>
              <w:t>Fee Schedule</w:t>
            </w:r>
          </w:p>
        </w:tc>
        <w:tc>
          <w:tcPr>
            <w:tcW w:w="2619" w:type="dxa"/>
            <w:shd w:val="clear" w:color="auto" w:fill="99CCFF"/>
          </w:tcPr>
          <w:p w:rsidR="00B97017" w:rsidRPr="00EE4425" w:rsidRDefault="00B97017" w:rsidP="00EE4425">
            <w:pPr>
              <w:suppressAutoHyphens/>
              <w:jc w:val="center"/>
              <w:rPr>
                <w:bCs/>
                <w:spacing w:val="-3"/>
              </w:rPr>
            </w:pPr>
            <w:r w:rsidRPr="00EE4425">
              <w:rPr>
                <w:bCs/>
                <w:spacing w:val="-3"/>
              </w:rPr>
              <w:t>Fee Description</w:t>
            </w:r>
          </w:p>
        </w:tc>
        <w:tc>
          <w:tcPr>
            <w:tcW w:w="1980" w:type="dxa"/>
            <w:shd w:val="clear" w:color="auto" w:fill="99CCFF"/>
          </w:tcPr>
          <w:p w:rsidR="00B97017" w:rsidRPr="00EE4425" w:rsidRDefault="00B97017" w:rsidP="00EE4425">
            <w:pPr>
              <w:suppressAutoHyphens/>
              <w:jc w:val="center"/>
              <w:rPr>
                <w:bCs/>
                <w:spacing w:val="-3"/>
              </w:rPr>
            </w:pPr>
            <w:r w:rsidRPr="00EE4425">
              <w:rPr>
                <w:bCs/>
                <w:spacing w:val="-3"/>
              </w:rPr>
              <w:t>Fee Amount</w:t>
            </w:r>
          </w:p>
        </w:tc>
      </w:tr>
      <w:tr w:rsidR="00B97017" w:rsidTr="00182A26">
        <w:tc>
          <w:tcPr>
            <w:tcW w:w="1951" w:type="dxa"/>
          </w:tcPr>
          <w:p w:rsidR="00B97017" w:rsidRDefault="00B97017" w:rsidP="00C12025">
            <w:pPr>
              <w:suppressAutoHyphens/>
              <w:rPr>
                <w:color w:val="0000FF"/>
                <w:spacing w:val="-3"/>
              </w:rPr>
            </w:pPr>
            <w:r>
              <w:rPr>
                <w:color w:val="0000FF"/>
                <w:spacing w:val="-3"/>
              </w:rPr>
              <w:t>S-</w:t>
            </w:r>
            <w:r w:rsidR="00C12025">
              <w:rPr>
                <w:color w:val="0000FF"/>
                <w:spacing w:val="-3"/>
              </w:rPr>
              <w:t>XXXX-X</w:t>
            </w:r>
            <w:r w:rsidR="0017499F">
              <w:rPr>
                <w:color w:val="0000FF"/>
                <w:spacing w:val="-3"/>
              </w:rPr>
              <w:t>-</w:t>
            </w:r>
            <w:r w:rsidR="00C12025">
              <w:rPr>
                <w:color w:val="0000FF"/>
                <w:spacing w:val="-3"/>
              </w:rPr>
              <w:t>X</w:t>
            </w:r>
          </w:p>
        </w:tc>
        <w:tc>
          <w:tcPr>
            <w:tcW w:w="1820" w:type="dxa"/>
          </w:tcPr>
          <w:p w:rsidR="00B97017" w:rsidRDefault="00B97017" w:rsidP="00EE4425">
            <w:pPr>
              <w:suppressAutoHyphens/>
              <w:rPr>
                <w:spacing w:val="-3"/>
              </w:rPr>
            </w:pPr>
            <w:r>
              <w:rPr>
                <w:spacing w:val="-3"/>
              </w:rPr>
              <w:t>3020</w:t>
            </w:r>
            <w:r w:rsidRPr="00452489">
              <w:rPr>
                <w:color w:val="0000FF"/>
                <w:spacing w:val="-3"/>
              </w:rPr>
              <w:t>-2-</w:t>
            </w:r>
            <w:r>
              <w:rPr>
                <w:color w:val="0000FF"/>
                <w:spacing w:val="-3"/>
              </w:rPr>
              <w:t>g</w:t>
            </w:r>
          </w:p>
        </w:tc>
        <w:tc>
          <w:tcPr>
            <w:tcW w:w="2619" w:type="dxa"/>
          </w:tcPr>
          <w:p w:rsidR="00B97017" w:rsidRDefault="00B97017" w:rsidP="00EE4425">
            <w:pPr>
              <w:suppressAutoHyphens/>
              <w:rPr>
                <w:spacing w:val="-3"/>
              </w:rPr>
            </w:pPr>
            <w:r>
              <w:rPr>
                <w:color w:val="0000FF"/>
                <w:spacing w:val="-3"/>
              </w:rPr>
              <w:t>10.5 MMBtu/hr</w:t>
            </w:r>
          </w:p>
        </w:tc>
        <w:tc>
          <w:tcPr>
            <w:tcW w:w="1980" w:type="dxa"/>
          </w:tcPr>
          <w:p w:rsidR="00B97017" w:rsidRDefault="00B97017" w:rsidP="00EE4425">
            <w:pPr>
              <w:suppressAutoHyphens/>
              <w:rPr>
                <w:spacing w:val="-3"/>
              </w:rPr>
            </w:pPr>
            <w:r>
              <w:rPr>
                <w:color w:val="0000FF"/>
                <w:spacing w:val="-3"/>
              </w:rPr>
              <w:t>$754</w:t>
            </w:r>
          </w:p>
        </w:tc>
      </w:tr>
    </w:tbl>
    <w:p w:rsidR="00B97017" w:rsidRDefault="00B97017" w:rsidP="00EE4425"/>
    <w:p w:rsidR="00EE647C" w:rsidRDefault="00EE647C" w:rsidP="00EE4425"/>
    <w:p w:rsidR="00B97017" w:rsidRDefault="00B97017" w:rsidP="00EE4425">
      <w:r w:rsidRPr="00C802EB">
        <w:rPr>
          <w:b/>
        </w:rPr>
        <w:t>Appendix</w:t>
      </w:r>
      <w:r>
        <w:rPr>
          <w:b/>
        </w:rPr>
        <w:t>es</w:t>
      </w:r>
      <w:r>
        <w:t xml:space="preserve"> </w:t>
      </w:r>
    </w:p>
    <w:p w:rsidR="00B97017" w:rsidRPr="00452489" w:rsidRDefault="00B97017" w:rsidP="00EE4425">
      <w:pPr>
        <w:rPr>
          <w:color w:val="0000FF"/>
        </w:rPr>
      </w:pPr>
      <w:r>
        <w:t>A:  Current PTO</w:t>
      </w:r>
    </w:p>
    <w:p w:rsidR="005B3E1C" w:rsidRPr="00EE647C" w:rsidRDefault="005B3E1C" w:rsidP="00EE4425">
      <w:pPr>
        <w:rPr>
          <w:color w:val="FF0000"/>
        </w:rPr>
      </w:pPr>
      <w:r>
        <w:t xml:space="preserve">B.  </w:t>
      </w:r>
      <w:r w:rsidR="00EE647C">
        <w:t xml:space="preserve">Compliance Certification Form </w:t>
      </w:r>
      <w:r w:rsidR="00EE647C" w:rsidRPr="00EE647C">
        <w:rPr>
          <w:b/>
          <w:color w:val="FF0000"/>
        </w:rPr>
        <w:t xml:space="preserve">(Delete </w:t>
      </w:r>
      <w:r w:rsidR="00EE647C">
        <w:rPr>
          <w:b/>
          <w:color w:val="FF0000"/>
        </w:rPr>
        <w:t xml:space="preserve">this line </w:t>
      </w:r>
      <w:r w:rsidR="00EE647C" w:rsidRPr="00EE647C">
        <w:rPr>
          <w:b/>
          <w:color w:val="FF0000"/>
        </w:rPr>
        <w:t xml:space="preserve">if this is </w:t>
      </w:r>
      <w:r w:rsidR="00EE647C" w:rsidRPr="00EE647C">
        <w:rPr>
          <w:b/>
          <w:color w:val="FF0000"/>
          <w:u w:val="single"/>
        </w:rPr>
        <w:t xml:space="preserve">not </w:t>
      </w:r>
      <w:r w:rsidR="00EE647C" w:rsidRPr="00EE647C">
        <w:rPr>
          <w:b/>
          <w:color w:val="FF0000"/>
        </w:rPr>
        <w:t>a COC project)</w:t>
      </w:r>
    </w:p>
    <w:p w:rsidR="00EE647C" w:rsidRDefault="00EE647C" w:rsidP="00EE4425">
      <w:pPr>
        <w:rPr>
          <w:color w:val="0000FF"/>
        </w:rPr>
      </w:pPr>
      <w:r>
        <w:t>C</w:t>
      </w:r>
      <w:r w:rsidR="00B97017">
        <w:t>:  Draft ATC</w:t>
      </w:r>
    </w:p>
    <w:p w:rsidR="00B97017" w:rsidRDefault="00B97017" w:rsidP="00B97017">
      <w:pPr>
        <w:sectPr w:rsidR="00B97017" w:rsidSect="00182A26">
          <w:headerReference w:type="default" r:id="rId8"/>
          <w:footerReference w:type="default" r:id="rId9"/>
          <w:pgSz w:w="12240" w:h="15840" w:code="1"/>
          <w:pgMar w:top="1296" w:right="1080" w:bottom="1296" w:left="1080" w:header="432" w:footer="288" w:gutter="0"/>
          <w:paperSrc w:first="15" w:other="15"/>
          <w:pgNumType w:start="1"/>
          <w:cols w:space="720"/>
          <w:formProt w:val="0"/>
          <w:titlePg/>
        </w:sectPr>
      </w:pPr>
    </w:p>
    <w:p w:rsidR="00B97017" w:rsidRPr="00D24FAD" w:rsidRDefault="00B97017" w:rsidP="00B97017">
      <w:pPr>
        <w:jc w:val="center"/>
        <w:rPr>
          <w:sz w:val="36"/>
          <w:szCs w:val="36"/>
        </w:rPr>
      </w:pPr>
      <w:r w:rsidRPr="00D24FAD">
        <w:rPr>
          <w:sz w:val="36"/>
          <w:szCs w:val="36"/>
        </w:rPr>
        <w:lastRenderedPageBreak/>
        <w:t>Appendix A</w:t>
      </w:r>
    </w:p>
    <w:p w:rsidR="00B97017" w:rsidRDefault="00B97017" w:rsidP="00B97017">
      <w:pPr>
        <w:jc w:val="center"/>
        <w:rPr>
          <w:sz w:val="36"/>
          <w:szCs w:val="36"/>
        </w:rPr>
      </w:pPr>
      <w:r>
        <w:rPr>
          <w:sz w:val="36"/>
          <w:szCs w:val="36"/>
        </w:rPr>
        <w:t>Current PTO</w:t>
      </w:r>
    </w:p>
    <w:p w:rsidR="00B97017" w:rsidRDefault="00B97017" w:rsidP="00B97017">
      <w:pPr>
        <w:jc w:val="center"/>
        <w:rPr>
          <w:sz w:val="36"/>
          <w:szCs w:val="36"/>
        </w:rPr>
      </w:pPr>
      <w:r>
        <w:rPr>
          <w:sz w:val="36"/>
          <w:szCs w:val="36"/>
        </w:rPr>
        <w:br w:type="page"/>
      </w:r>
      <w:r>
        <w:rPr>
          <w:sz w:val="36"/>
          <w:szCs w:val="36"/>
        </w:rPr>
        <w:lastRenderedPageBreak/>
        <w:t>Appendix B</w:t>
      </w:r>
    </w:p>
    <w:p w:rsidR="00B97017" w:rsidRPr="00EE647C" w:rsidRDefault="00B97017" w:rsidP="00B97017">
      <w:pPr>
        <w:jc w:val="center"/>
        <w:rPr>
          <w:color w:val="0000FF"/>
          <w:sz w:val="36"/>
          <w:szCs w:val="36"/>
        </w:rPr>
      </w:pPr>
      <w:r w:rsidRPr="00EE647C">
        <w:rPr>
          <w:color w:val="0000FF"/>
          <w:sz w:val="36"/>
          <w:szCs w:val="36"/>
        </w:rPr>
        <w:t>Draft ATC</w:t>
      </w:r>
      <w:r w:rsidR="00EE647C" w:rsidRPr="00EE647C">
        <w:rPr>
          <w:color w:val="0000FF"/>
          <w:sz w:val="36"/>
          <w:szCs w:val="36"/>
        </w:rPr>
        <w:t xml:space="preserve"> or Compliance Certification Form</w:t>
      </w:r>
    </w:p>
    <w:p w:rsidR="0039751D" w:rsidRDefault="0039751D">
      <w:pPr>
        <w:pStyle w:val="Footer"/>
        <w:tabs>
          <w:tab w:val="clear" w:pos="4320"/>
          <w:tab w:val="clear" w:pos="8640"/>
        </w:tabs>
      </w:pPr>
    </w:p>
    <w:p w:rsidR="0039751D" w:rsidRDefault="0039751D">
      <w:pPr>
        <w:rPr>
          <w:bCs/>
          <w:u w:val="single"/>
        </w:rPr>
      </w:pPr>
    </w:p>
    <w:p w:rsidR="0039751D" w:rsidRPr="00EE647C" w:rsidRDefault="00EE647C" w:rsidP="00EE647C">
      <w:pPr>
        <w:jc w:val="center"/>
        <w:rPr>
          <w:b/>
          <w:sz w:val="36"/>
          <w:szCs w:val="36"/>
        </w:rPr>
      </w:pPr>
      <w:r>
        <w:rPr>
          <w:b/>
          <w:u w:val="single"/>
        </w:rPr>
        <w:br w:type="page"/>
      </w:r>
      <w:r w:rsidRPr="00EE647C">
        <w:rPr>
          <w:b/>
          <w:sz w:val="36"/>
          <w:szCs w:val="36"/>
        </w:rPr>
        <w:lastRenderedPageBreak/>
        <w:t>Appendix C</w:t>
      </w:r>
    </w:p>
    <w:p w:rsidR="00EE647C" w:rsidRDefault="00EE647C" w:rsidP="00EE647C">
      <w:pPr>
        <w:jc w:val="center"/>
        <w:rPr>
          <w:b/>
          <w:u w:val="single"/>
        </w:rPr>
      </w:pPr>
      <w:r w:rsidRPr="00EE647C">
        <w:rPr>
          <w:b/>
          <w:sz w:val="36"/>
          <w:szCs w:val="36"/>
        </w:rPr>
        <w:t xml:space="preserve">Draft ATC </w:t>
      </w:r>
      <w:r w:rsidRPr="00EE647C">
        <w:rPr>
          <w:b/>
          <w:color w:val="FF0000"/>
          <w:sz w:val="36"/>
          <w:szCs w:val="36"/>
        </w:rPr>
        <w:t>(Delete this page if there is no CCF)</w:t>
      </w:r>
    </w:p>
    <w:p w:rsidR="0039751D" w:rsidRDefault="0039751D">
      <w:pPr>
        <w:rPr>
          <w:b/>
          <w:u w:val="single"/>
        </w:rPr>
      </w:pPr>
    </w:p>
    <w:p w:rsidR="0039751D" w:rsidRDefault="0039751D">
      <w:pPr>
        <w:rPr>
          <w:b/>
          <w:u w:val="single"/>
        </w:rPr>
      </w:pPr>
    </w:p>
    <w:p w:rsidR="0039751D" w:rsidRDefault="0039751D" w:rsidP="00182A26"/>
    <w:sectPr w:rsidR="0039751D">
      <w:headerReference w:type="default" r:id="rId10"/>
      <w:footerReference w:type="default" r:id="rId11"/>
      <w:pgSz w:w="12240" w:h="15840" w:code="1"/>
      <w:pgMar w:top="1440" w:right="1440" w:bottom="1440" w:left="1440" w:header="432" w:footer="720" w:gutter="0"/>
      <w:cols w:space="720"/>
      <w:formProt w:val="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5D16" w:rsidRDefault="005F5D16">
      <w:r>
        <w:separator/>
      </w:r>
    </w:p>
  </w:endnote>
  <w:endnote w:type="continuationSeparator" w:id="0">
    <w:p w:rsidR="005F5D16" w:rsidRDefault="005F5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Typewriter">
    <w:panose1 w:val="020B0509030504030204"/>
    <w:charset w:val="00"/>
    <w:family w:val="modern"/>
    <w:pitch w:val="fixed"/>
    <w:sig w:usb0="00000003" w:usb1="00000000" w:usb2="00000000" w:usb3="00000000" w:csb0="00000001" w:csb1="00000000"/>
  </w:font>
  <w:font w:name="CG Times (W1)">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7E34" w:rsidRDefault="00AF7E34" w:rsidP="00DA47A6">
    <w:pPr>
      <w:pStyle w:val="Footer"/>
      <w:framePr w:wrap="around" w:vAnchor="text" w:hAnchor="page" w:x="6202" w:y="35"/>
      <w:rPr>
        <w:rStyle w:val="PageNumber"/>
      </w:rPr>
    </w:pPr>
    <w:r>
      <w:rPr>
        <w:rStyle w:val="PageNumber"/>
      </w:rPr>
      <w:fldChar w:fldCharType="begin"/>
    </w:r>
    <w:r>
      <w:rPr>
        <w:rStyle w:val="PageNumber"/>
      </w:rPr>
      <w:instrText xml:space="preserve">PAGE  </w:instrText>
    </w:r>
    <w:r>
      <w:rPr>
        <w:rStyle w:val="PageNumber"/>
      </w:rPr>
      <w:fldChar w:fldCharType="separate"/>
    </w:r>
    <w:r w:rsidR="00ED5EC0">
      <w:rPr>
        <w:rStyle w:val="PageNumber"/>
        <w:noProof/>
      </w:rPr>
      <w:t>5</w:t>
    </w:r>
    <w:r>
      <w:rPr>
        <w:rStyle w:val="PageNumber"/>
      </w:rPr>
      <w:fldChar w:fldCharType="end"/>
    </w:r>
  </w:p>
  <w:p w:rsidR="00AF7E34" w:rsidRDefault="00AF7E34" w:rsidP="00182A26">
    <w:pPr>
      <w:pStyle w:val="Footer"/>
      <w:ind w:right="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7E34" w:rsidRDefault="00AF7E34" w:rsidP="0039751D">
    <w:pPr>
      <w:pStyle w:val="Footer"/>
      <w:framePr w:wrap="around" w:vAnchor="text" w:hAnchor="margin" w:xAlign="right" w:y="1"/>
      <w:rPr>
        <w:rStyle w:val="PageNumber"/>
      </w:rPr>
    </w:pPr>
  </w:p>
  <w:p w:rsidR="00AF7E34" w:rsidRDefault="00AF7E34" w:rsidP="0039751D">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5D16" w:rsidRDefault="005F5D16">
      <w:r>
        <w:separator/>
      </w:r>
    </w:p>
  </w:footnote>
  <w:footnote w:type="continuationSeparator" w:id="0">
    <w:p w:rsidR="005F5D16" w:rsidRDefault="005F5D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2025" w:rsidRDefault="00C12025" w:rsidP="00C12025">
    <w:pPr>
      <w:pStyle w:val="Header"/>
      <w:jc w:val="right"/>
    </w:pPr>
    <w:r>
      <w:t>Facility Name</w:t>
    </w:r>
  </w:p>
  <w:p w:rsidR="00C12025" w:rsidRDefault="00C12025" w:rsidP="00C12025">
    <w:pPr>
      <w:pStyle w:val="Header"/>
      <w:jc w:val="right"/>
    </w:pPr>
    <w:r>
      <w:t>Sxxxx, 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7E34" w:rsidRDefault="00AF7E34" w:rsidP="0039751D">
    <w:pPr>
      <w:pStyle w:val="Header"/>
      <w:jc w:val="right"/>
    </w:pPr>
  </w:p>
  <w:p w:rsidR="00AF7E34" w:rsidRDefault="00AF7E34" w:rsidP="0039751D">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77234C"/>
    <w:multiLevelType w:val="singleLevel"/>
    <w:tmpl w:val="B936020C"/>
    <w:lvl w:ilvl="0">
      <w:start w:val="1"/>
      <w:numFmt w:val="lowerLetter"/>
      <w:lvlText w:val="%1."/>
      <w:lvlJc w:val="left"/>
      <w:pPr>
        <w:tabs>
          <w:tab w:val="num" w:pos="2520"/>
        </w:tabs>
        <w:ind w:left="2520" w:hanging="360"/>
      </w:pPr>
      <w:rPr>
        <w:rFonts w:hint="default"/>
      </w:rPr>
    </w:lvl>
  </w:abstractNum>
  <w:abstractNum w:abstractNumId="1">
    <w:nsid w:val="2D4B53FD"/>
    <w:multiLevelType w:val="hybridMultilevel"/>
    <w:tmpl w:val="9A52AFA0"/>
    <w:lvl w:ilvl="0" w:tplc="627A4DAE">
      <w:numFmt w:val="bullet"/>
      <w:lvlRestart w:val="0"/>
      <w:lvlText w:val=""/>
      <w:lvlJc w:val="left"/>
      <w:pPr>
        <w:tabs>
          <w:tab w:val="num" w:pos="144"/>
        </w:tabs>
        <w:ind w:left="288" w:hanging="288"/>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1AB25DA"/>
    <w:multiLevelType w:val="hybridMultilevel"/>
    <w:tmpl w:val="CCBE0E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5D56613"/>
    <w:multiLevelType w:val="singleLevel"/>
    <w:tmpl w:val="53041F5E"/>
    <w:lvl w:ilvl="0">
      <w:start w:val="1"/>
      <w:numFmt w:val="upperLetter"/>
      <w:pStyle w:val="Heading9"/>
      <w:lvlText w:val="%1."/>
      <w:lvlJc w:val="left"/>
      <w:pPr>
        <w:tabs>
          <w:tab w:val="num" w:pos="720"/>
        </w:tabs>
        <w:ind w:left="720" w:hanging="720"/>
      </w:pPr>
      <w:rPr>
        <w:rFonts w:hint="default"/>
      </w:rPr>
    </w:lvl>
  </w:abstractNum>
  <w:abstractNum w:abstractNumId="4">
    <w:nsid w:val="67E758D8"/>
    <w:multiLevelType w:val="hybridMultilevel"/>
    <w:tmpl w:val="DD5C93E4"/>
    <w:lvl w:ilvl="0" w:tplc="F8C413EE">
      <w:start w:val="1"/>
      <w:numFmt w:val="bullet"/>
      <w:lvlText w:val=""/>
      <w:lvlJc w:val="left"/>
      <w:pPr>
        <w:tabs>
          <w:tab w:val="num" w:pos="1620"/>
        </w:tabs>
        <w:ind w:left="16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75B86F95"/>
    <w:multiLevelType w:val="multilevel"/>
    <w:tmpl w:val="D520C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785E1146"/>
    <w:multiLevelType w:val="hybridMultilevel"/>
    <w:tmpl w:val="D158CB1E"/>
    <w:lvl w:ilvl="0" w:tplc="627A4DAE">
      <w:numFmt w:val="bullet"/>
      <w:lvlRestart w:val="0"/>
      <w:lvlText w:val=""/>
      <w:lvlJc w:val="left"/>
      <w:pPr>
        <w:tabs>
          <w:tab w:val="num" w:pos="1008"/>
        </w:tabs>
        <w:ind w:left="1152" w:hanging="288"/>
      </w:pPr>
      <w:rPr>
        <w:rFonts w:ascii="Symbol" w:hAnsi="Symbol" w:hint="default"/>
        <w:color w:val="auto"/>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num w:numId="1">
    <w:abstractNumId w:val="3"/>
  </w:num>
  <w:num w:numId="2">
    <w:abstractNumId w:val="4"/>
  </w:num>
  <w:num w:numId="3">
    <w:abstractNumId w:val="6"/>
  </w:num>
  <w:num w:numId="4">
    <w:abstractNumId w:val="1"/>
  </w:num>
  <w:num w:numId="5">
    <w:abstractNumId w:val="5"/>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E8A"/>
    <w:rsid w:val="00043687"/>
    <w:rsid w:val="00055A86"/>
    <w:rsid w:val="000A15FA"/>
    <w:rsid w:val="00121097"/>
    <w:rsid w:val="0017499F"/>
    <w:rsid w:val="00177F7A"/>
    <w:rsid w:val="00182A26"/>
    <w:rsid w:val="00207A34"/>
    <w:rsid w:val="00220048"/>
    <w:rsid w:val="00223F7F"/>
    <w:rsid w:val="0027501F"/>
    <w:rsid w:val="002942D4"/>
    <w:rsid w:val="002B3E0B"/>
    <w:rsid w:val="002D3FCD"/>
    <w:rsid w:val="002E705F"/>
    <w:rsid w:val="00315CEA"/>
    <w:rsid w:val="00340F06"/>
    <w:rsid w:val="00345C42"/>
    <w:rsid w:val="0036555A"/>
    <w:rsid w:val="003764DD"/>
    <w:rsid w:val="0039751D"/>
    <w:rsid w:val="00411F2D"/>
    <w:rsid w:val="00415039"/>
    <w:rsid w:val="0042594D"/>
    <w:rsid w:val="00433CCF"/>
    <w:rsid w:val="00452489"/>
    <w:rsid w:val="00457035"/>
    <w:rsid w:val="004637E1"/>
    <w:rsid w:val="004C7C39"/>
    <w:rsid w:val="004D29B0"/>
    <w:rsid w:val="004F0377"/>
    <w:rsid w:val="005210E0"/>
    <w:rsid w:val="005A2176"/>
    <w:rsid w:val="005B3E1C"/>
    <w:rsid w:val="005F5D16"/>
    <w:rsid w:val="0061540D"/>
    <w:rsid w:val="006332CA"/>
    <w:rsid w:val="00640786"/>
    <w:rsid w:val="006A6B52"/>
    <w:rsid w:val="006C7424"/>
    <w:rsid w:val="00711730"/>
    <w:rsid w:val="00724571"/>
    <w:rsid w:val="0072657F"/>
    <w:rsid w:val="00762C61"/>
    <w:rsid w:val="00806C96"/>
    <w:rsid w:val="00831371"/>
    <w:rsid w:val="00865CDA"/>
    <w:rsid w:val="00871ADC"/>
    <w:rsid w:val="008763E1"/>
    <w:rsid w:val="008A43C7"/>
    <w:rsid w:val="008D1330"/>
    <w:rsid w:val="008D769C"/>
    <w:rsid w:val="008E44F6"/>
    <w:rsid w:val="008F5047"/>
    <w:rsid w:val="008F5E6A"/>
    <w:rsid w:val="00926990"/>
    <w:rsid w:val="0094127A"/>
    <w:rsid w:val="009878E1"/>
    <w:rsid w:val="009E3E8A"/>
    <w:rsid w:val="00A02E90"/>
    <w:rsid w:val="00A63B65"/>
    <w:rsid w:val="00A74018"/>
    <w:rsid w:val="00A95E93"/>
    <w:rsid w:val="00AD54D3"/>
    <w:rsid w:val="00AD5817"/>
    <w:rsid w:val="00AF7235"/>
    <w:rsid w:val="00AF7E34"/>
    <w:rsid w:val="00B034CB"/>
    <w:rsid w:val="00B07414"/>
    <w:rsid w:val="00B22074"/>
    <w:rsid w:val="00B6523E"/>
    <w:rsid w:val="00B753F9"/>
    <w:rsid w:val="00B97017"/>
    <w:rsid w:val="00BA33F6"/>
    <w:rsid w:val="00BA53FF"/>
    <w:rsid w:val="00BB0050"/>
    <w:rsid w:val="00BE3FB3"/>
    <w:rsid w:val="00C0434A"/>
    <w:rsid w:val="00C12025"/>
    <w:rsid w:val="00C32499"/>
    <w:rsid w:val="00C373A1"/>
    <w:rsid w:val="00C45B93"/>
    <w:rsid w:val="00C74803"/>
    <w:rsid w:val="00C835F2"/>
    <w:rsid w:val="00CC3C32"/>
    <w:rsid w:val="00D03D42"/>
    <w:rsid w:val="00D22F3E"/>
    <w:rsid w:val="00D53084"/>
    <w:rsid w:val="00D74C40"/>
    <w:rsid w:val="00DA47A6"/>
    <w:rsid w:val="00DA5C5F"/>
    <w:rsid w:val="00DB1056"/>
    <w:rsid w:val="00DB4BF5"/>
    <w:rsid w:val="00E04A2B"/>
    <w:rsid w:val="00E065D7"/>
    <w:rsid w:val="00E22859"/>
    <w:rsid w:val="00E231B2"/>
    <w:rsid w:val="00E330BD"/>
    <w:rsid w:val="00EA02F9"/>
    <w:rsid w:val="00EB341D"/>
    <w:rsid w:val="00EC31B3"/>
    <w:rsid w:val="00ED5EC0"/>
    <w:rsid w:val="00EE4425"/>
    <w:rsid w:val="00EE647C"/>
    <w:rsid w:val="00F01EB7"/>
    <w:rsid w:val="00F15D3B"/>
    <w:rsid w:val="00F21A5B"/>
    <w:rsid w:val="00F74474"/>
    <w:rsid w:val="00F83EF0"/>
    <w:rsid w:val="00FB68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rPr>
  </w:style>
  <w:style w:type="paragraph" w:styleId="Heading1">
    <w:name w:val="heading 1"/>
    <w:basedOn w:val="Normal"/>
    <w:next w:val="Normal"/>
    <w:qFormat/>
    <w:pPr>
      <w:keepNext/>
      <w:jc w:val="center"/>
      <w:outlineLvl w:val="0"/>
    </w:pPr>
    <w:rPr>
      <w:sz w:val="36"/>
    </w:rPr>
  </w:style>
  <w:style w:type="paragraph" w:styleId="Heading2">
    <w:name w:val="heading 2"/>
    <w:basedOn w:val="Normal"/>
    <w:next w:val="Normal"/>
    <w:qFormat/>
    <w:pPr>
      <w:keepNext/>
      <w:outlineLvl w:val="1"/>
    </w:pPr>
    <w:rPr>
      <w:b/>
      <w:u w:val="single"/>
    </w:rPr>
  </w:style>
  <w:style w:type="paragraph" w:styleId="Heading3">
    <w:name w:val="heading 3"/>
    <w:basedOn w:val="Normal"/>
    <w:next w:val="Normal"/>
    <w:qFormat/>
    <w:pPr>
      <w:keepNext/>
      <w:outlineLvl w:val="2"/>
    </w:pPr>
    <w:rPr>
      <w:spacing w:val="-3"/>
    </w:rPr>
  </w:style>
  <w:style w:type="paragraph" w:styleId="Heading4">
    <w:name w:val="heading 4"/>
    <w:basedOn w:val="Normal"/>
    <w:next w:val="Normal"/>
    <w:qFormat/>
    <w:pPr>
      <w:keepNext/>
      <w:tabs>
        <w:tab w:val="left" w:pos="-1170"/>
        <w:tab w:val="left" w:pos="-720"/>
      </w:tabs>
      <w:suppressAutoHyphens/>
      <w:ind w:left="720" w:hanging="720"/>
      <w:jc w:val="center"/>
      <w:outlineLvl w:val="3"/>
    </w:pPr>
    <w:rPr>
      <w:b/>
      <w:bCs/>
      <w:spacing w:val="-2"/>
    </w:rPr>
  </w:style>
  <w:style w:type="paragraph" w:styleId="Heading5">
    <w:name w:val="heading 5"/>
    <w:basedOn w:val="Normal"/>
    <w:next w:val="Normal"/>
    <w:qFormat/>
    <w:pPr>
      <w:keepNext/>
      <w:jc w:val="center"/>
      <w:outlineLvl w:val="4"/>
    </w:pPr>
    <w:rPr>
      <w:b/>
      <w:i/>
      <w:iCs/>
      <w:sz w:val="32"/>
    </w:rPr>
  </w:style>
  <w:style w:type="paragraph" w:styleId="Heading6">
    <w:name w:val="heading 6"/>
    <w:basedOn w:val="Normal"/>
    <w:next w:val="Normal"/>
    <w:qFormat/>
    <w:pPr>
      <w:keepNext/>
      <w:tabs>
        <w:tab w:val="left" w:pos="0"/>
        <w:tab w:val="left" w:pos="720"/>
        <w:tab w:val="left" w:pos="1477"/>
        <w:tab w:val="left" w:pos="2160"/>
      </w:tabs>
      <w:suppressAutoHyphens/>
      <w:ind w:left="1477" w:hanging="1477"/>
      <w:jc w:val="both"/>
      <w:outlineLvl w:val="5"/>
    </w:pPr>
    <w:rPr>
      <w:b/>
    </w:rPr>
  </w:style>
  <w:style w:type="paragraph" w:styleId="Heading7">
    <w:name w:val="heading 7"/>
    <w:basedOn w:val="Normal"/>
    <w:next w:val="Normal"/>
    <w:qFormat/>
    <w:pPr>
      <w:keepNext/>
      <w:jc w:val="both"/>
      <w:outlineLvl w:val="6"/>
    </w:pPr>
    <w:rPr>
      <w:b/>
      <w:bCs/>
    </w:rPr>
  </w:style>
  <w:style w:type="paragraph" w:styleId="Heading8">
    <w:name w:val="heading 8"/>
    <w:basedOn w:val="Normal"/>
    <w:next w:val="Normal"/>
    <w:qFormat/>
    <w:pPr>
      <w:keepNext/>
      <w:tabs>
        <w:tab w:val="left" w:pos="900"/>
      </w:tabs>
      <w:ind w:left="432"/>
      <w:jc w:val="both"/>
      <w:outlineLvl w:val="7"/>
    </w:pPr>
    <w:rPr>
      <w:b/>
      <w:color w:val="000000"/>
    </w:rPr>
  </w:style>
  <w:style w:type="paragraph" w:styleId="Heading9">
    <w:name w:val="heading 9"/>
    <w:basedOn w:val="Normal"/>
    <w:next w:val="Normal"/>
    <w:qFormat/>
    <w:pPr>
      <w:keepNext/>
      <w:numPr>
        <w:numId w:val="1"/>
      </w:numPr>
      <w:tabs>
        <w:tab w:val="clear" w:pos="720"/>
        <w:tab w:val="left" w:pos="-1440"/>
        <w:tab w:val="left" w:pos="-720"/>
        <w:tab w:val="left" w:pos="0"/>
        <w:tab w:val="num" w:pos="2160"/>
        <w:tab w:val="left" w:pos="2880"/>
        <w:tab w:val="left" w:pos="3600"/>
        <w:tab w:val="left" w:pos="4320"/>
        <w:tab w:val="left" w:pos="5040"/>
        <w:tab w:val="left" w:pos="5760"/>
        <w:tab w:val="left" w:pos="6480"/>
        <w:tab w:val="left" w:pos="7200"/>
        <w:tab w:val="left" w:pos="7920"/>
        <w:tab w:val="left" w:pos="8640"/>
        <w:tab w:val="left" w:pos="9360"/>
        <w:tab w:val="left" w:leader="dot" w:pos="10080"/>
      </w:tabs>
      <w:suppressAutoHyphens/>
      <w:ind w:left="2160"/>
      <w:jc w:val="both"/>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FootnoteReference">
    <w:name w:val="footnote reference"/>
    <w:semiHidden/>
    <w:rPr>
      <w:vertAlign w:val="superscript"/>
    </w:rPr>
  </w:style>
  <w:style w:type="paragraph" w:styleId="FootnoteText">
    <w:name w:val="footnote text"/>
    <w:basedOn w:val="Normal"/>
    <w:semiHidden/>
    <w:rPr>
      <w:sz w:val="20"/>
    </w:rPr>
  </w:style>
  <w:style w:type="paragraph" w:styleId="BodyText">
    <w:name w:val="Body Text"/>
    <w:basedOn w:val="Normal"/>
    <w:pPr>
      <w:spacing w:after="120"/>
      <w:ind w:left="720"/>
    </w:pPr>
    <w:rPr>
      <w:sz w:val="22"/>
    </w:rPr>
  </w:style>
  <w:style w:type="paragraph" w:styleId="BodyTextIndent">
    <w:name w:val="Body Text Indent"/>
    <w:basedOn w:val="Normal"/>
    <w:pPr>
      <w:ind w:left="720"/>
    </w:pPr>
  </w:style>
  <w:style w:type="paragraph" w:styleId="DocumentMap">
    <w:name w:val="Document Map"/>
    <w:basedOn w:val="Normal"/>
    <w:semiHidden/>
    <w:pPr>
      <w:shd w:val="clear" w:color="auto" w:fill="000080"/>
    </w:pPr>
    <w:rPr>
      <w:rFonts w:ascii="Tahoma" w:hAnsi="Tahoma"/>
    </w:rPr>
  </w:style>
  <w:style w:type="paragraph" w:styleId="Title">
    <w:name w:val="Title"/>
    <w:basedOn w:val="Normal"/>
    <w:qFormat/>
    <w:pPr>
      <w:jc w:val="center"/>
    </w:pPr>
    <w:rPr>
      <w:b/>
      <w:sz w:val="28"/>
      <w:u w:val="single"/>
    </w:rPr>
  </w:style>
  <w:style w:type="paragraph" w:styleId="BodyText2">
    <w:name w:val="Body Text 2"/>
    <w:basedOn w:val="Normal"/>
    <w:pPr>
      <w:tabs>
        <w:tab w:val="right" w:pos="4320"/>
      </w:tabs>
      <w:suppressAutoHyphens/>
      <w:ind w:right="-720"/>
    </w:pPr>
    <w:rPr>
      <w:spacing w:val="-3"/>
    </w:rPr>
  </w:style>
  <w:style w:type="paragraph" w:styleId="EndnoteText">
    <w:name w:val="endnote text"/>
    <w:basedOn w:val="Normal"/>
    <w:semiHidden/>
    <w:rPr>
      <w:rFonts w:ascii="Lucida Sans Typewriter" w:hAnsi="Lucida Sans Typewriter"/>
    </w:rPr>
  </w:style>
  <w:style w:type="paragraph" w:styleId="BodyTextIndent3">
    <w:name w:val="Body Text Indent 3"/>
    <w:basedOn w:val="Normal"/>
    <w:pPr>
      <w:tabs>
        <w:tab w:val="left" w:pos="1440"/>
      </w:tabs>
      <w:ind w:left="1440" w:hanging="1440"/>
    </w:pPr>
    <w:rPr>
      <w:rFonts w:ascii="Times New Roman" w:hAnsi="Times New Roman"/>
    </w:rPr>
  </w:style>
  <w:style w:type="paragraph" w:styleId="BodyText3">
    <w:name w:val="Body Text 3"/>
    <w:basedOn w:val="Normal"/>
    <w:pPr>
      <w:jc w:val="both"/>
    </w:pPr>
  </w:style>
  <w:style w:type="paragraph" w:customStyle="1" w:styleId="table">
    <w:name w:val="table"/>
    <w:basedOn w:val="Normal"/>
    <w:pPr>
      <w:jc w:val="center"/>
    </w:pPr>
    <w:rPr>
      <w:rFonts w:ascii="CG Times (W1)" w:hAnsi="CG Times (W1)"/>
    </w:rPr>
  </w:style>
  <w:style w:type="paragraph" w:styleId="BodyTextIndent2">
    <w:name w:val="Body Text Indent 2"/>
    <w:basedOn w:val="Normal"/>
    <w:pPr>
      <w:ind w:left="720"/>
      <w:jc w:val="both"/>
    </w:pPr>
    <w:rPr>
      <w:color w:val="000000"/>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BalloonText">
    <w:name w:val="Balloon Text"/>
    <w:basedOn w:val="Normal"/>
    <w:link w:val="BalloonTextChar"/>
    <w:rsid w:val="005210E0"/>
    <w:rPr>
      <w:rFonts w:ascii="Tahoma" w:hAnsi="Tahoma" w:cs="Tahoma"/>
      <w:sz w:val="16"/>
      <w:szCs w:val="16"/>
    </w:rPr>
  </w:style>
  <w:style w:type="character" w:customStyle="1" w:styleId="BalloonTextChar">
    <w:name w:val="Balloon Text Char"/>
    <w:link w:val="BalloonText"/>
    <w:rsid w:val="005210E0"/>
    <w:rPr>
      <w:rFonts w:ascii="Tahoma" w:hAnsi="Tahoma" w:cs="Tahoma"/>
      <w:sz w:val="16"/>
      <w:szCs w:val="16"/>
    </w:rPr>
  </w:style>
  <w:style w:type="paragraph" w:styleId="Revision">
    <w:name w:val="Revision"/>
    <w:hidden/>
    <w:uiPriority w:val="99"/>
    <w:semiHidden/>
    <w:rsid w:val="00806C96"/>
    <w:rPr>
      <w:rFonts w:ascii="Arial" w:hAnsi="Arial"/>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rPr>
  </w:style>
  <w:style w:type="paragraph" w:styleId="Heading1">
    <w:name w:val="heading 1"/>
    <w:basedOn w:val="Normal"/>
    <w:next w:val="Normal"/>
    <w:qFormat/>
    <w:pPr>
      <w:keepNext/>
      <w:jc w:val="center"/>
      <w:outlineLvl w:val="0"/>
    </w:pPr>
    <w:rPr>
      <w:sz w:val="36"/>
    </w:rPr>
  </w:style>
  <w:style w:type="paragraph" w:styleId="Heading2">
    <w:name w:val="heading 2"/>
    <w:basedOn w:val="Normal"/>
    <w:next w:val="Normal"/>
    <w:qFormat/>
    <w:pPr>
      <w:keepNext/>
      <w:outlineLvl w:val="1"/>
    </w:pPr>
    <w:rPr>
      <w:b/>
      <w:u w:val="single"/>
    </w:rPr>
  </w:style>
  <w:style w:type="paragraph" w:styleId="Heading3">
    <w:name w:val="heading 3"/>
    <w:basedOn w:val="Normal"/>
    <w:next w:val="Normal"/>
    <w:qFormat/>
    <w:pPr>
      <w:keepNext/>
      <w:outlineLvl w:val="2"/>
    </w:pPr>
    <w:rPr>
      <w:spacing w:val="-3"/>
    </w:rPr>
  </w:style>
  <w:style w:type="paragraph" w:styleId="Heading4">
    <w:name w:val="heading 4"/>
    <w:basedOn w:val="Normal"/>
    <w:next w:val="Normal"/>
    <w:qFormat/>
    <w:pPr>
      <w:keepNext/>
      <w:tabs>
        <w:tab w:val="left" w:pos="-1170"/>
        <w:tab w:val="left" w:pos="-720"/>
      </w:tabs>
      <w:suppressAutoHyphens/>
      <w:ind w:left="720" w:hanging="720"/>
      <w:jc w:val="center"/>
      <w:outlineLvl w:val="3"/>
    </w:pPr>
    <w:rPr>
      <w:b/>
      <w:bCs/>
      <w:spacing w:val="-2"/>
    </w:rPr>
  </w:style>
  <w:style w:type="paragraph" w:styleId="Heading5">
    <w:name w:val="heading 5"/>
    <w:basedOn w:val="Normal"/>
    <w:next w:val="Normal"/>
    <w:qFormat/>
    <w:pPr>
      <w:keepNext/>
      <w:jc w:val="center"/>
      <w:outlineLvl w:val="4"/>
    </w:pPr>
    <w:rPr>
      <w:b/>
      <w:i/>
      <w:iCs/>
      <w:sz w:val="32"/>
    </w:rPr>
  </w:style>
  <w:style w:type="paragraph" w:styleId="Heading6">
    <w:name w:val="heading 6"/>
    <w:basedOn w:val="Normal"/>
    <w:next w:val="Normal"/>
    <w:qFormat/>
    <w:pPr>
      <w:keepNext/>
      <w:tabs>
        <w:tab w:val="left" w:pos="0"/>
        <w:tab w:val="left" w:pos="720"/>
        <w:tab w:val="left" w:pos="1477"/>
        <w:tab w:val="left" w:pos="2160"/>
      </w:tabs>
      <w:suppressAutoHyphens/>
      <w:ind w:left="1477" w:hanging="1477"/>
      <w:jc w:val="both"/>
      <w:outlineLvl w:val="5"/>
    </w:pPr>
    <w:rPr>
      <w:b/>
    </w:rPr>
  </w:style>
  <w:style w:type="paragraph" w:styleId="Heading7">
    <w:name w:val="heading 7"/>
    <w:basedOn w:val="Normal"/>
    <w:next w:val="Normal"/>
    <w:qFormat/>
    <w:pPr>
      <w:keepNext/>
      <w:jc w:val="both"/>
      <w:outlineLvl w:val="6"/>
    </w:pPr>
    <w:rPr>
      <w:b/>
      <w:bCs/>
    </w:rPr>
  </w:style>
  <w:style w:type="paragraph" w:styleId="Heading8">
    <w:name w:val="heading 8"/>
    <w:basedOn w:val="Normal"/>
    <w:next w:val="Normal"/>
    <w:qFormat/>
    <w:pPr>
      <w:keepNext/>
      <w:tabs>
        <w:tab w:val="left" w:pos="900"/>
      </w:tabs>
      <w:ind w:left="432"/>
      <w:jc w:val="both"/>
      <w:outlineLvl w:val="7"/>
    </w:pPr>
    <w:rPr>
      <w:b/>
      <w:color w:val="000000"/>
    </w:rPr>
  </w:style>
  <w:style w:type="paragraph" w:styleId="Heading9">
    <w:name w:val="heading 9"/>
    <w:basedOn w:val="Normal"/>
    <w:next w:val="Normal"/>
    <w:qFormat/>
    <w:pPr>
      <w:keepNext/>
      <w:numPr>
        <w:numId w:val="1"/>
      </w:numPr>
      <w:tabs>
        <w:tab w:val="clear" w:pos="720"/>
        <w:tab w:val="left" w:pos="-1440"/>
        <w:tab w:val="left" w:pos="-720"/>
        <w:tab w:val="left" w:pos="0"/>
        <w:tab w:val="num" w:pos="2160"/>
        <w:tab w:val="left" w:pos="2880"/>
        <w:tab w:val="left" w:pos="3600"/>
        <w:tab w:val="left" w:pos="4320"/>
        <w:tab w:val="left" w:pos="5040"/>
        <w:tab w:val="left" w:pos="5760"/>
        <w:tab w:val="left" w:pos="6480"/>
        <w:tab w:val="left" w:pos="7200"/>
        <w:tab w:val="left" w:pos="7920"/>
        <w:tab w:val="left" w:pos="8640"/>
        <w:tab w:val="left" w:pos="9360"/>
        <w:tab w:val="left" w:leader="dot" w:pos="10080"/>
      </w:tabs>
      <w:suppressAutoHyphens/>
      <w:ind w:left="2160"/>
      <w:jc w:val="both"/>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FootnoteReference">
    <w:name w:val="footnote reference"/>
    <w:semiHidden/>
    <w:rPr>
      <w:vertAlign w:val="superscript"/>
    </w:rPr>
  </w:style>
  <w:style w:type="paragraph" w:styleId="FootnoteText">
    <w:name w:val="footnote text"/>
    <w:basedOn w:val="Normal"/>
    <w:semiHidden/>
    <w:rPr>
      <w:sz w:val="20"/>
    </w:rPr>
  </w:style>
  <w:style w:type="paragraph" w:styleId="BodyText">
    <w:name w:val="Body Text"/>
    <w:basedOn w:val="Normal"/>
    <w:pPr>
      <w:spacing w:after="120"/>
      <w:ind w:left="720"/>
    </w:pPr>
    <w:rPr>
      <w:sz w:val="22"/>
    </w:rPr>
  </w:style>
  <w:style w:type="paragraph" w:styleId="BodyTextIndent">
    <w:name w:val="Body Text Indent"/>
    <w:basedOn w:val="Normal"/>
    <w:pPr>
      <w:ind w:left="720"/>
    </w:pPr>
  </w:style>
  <w:style w:type="paragraph" w:styleId="DocumentMap">
    <w:name w:val="Document Map"/>
    <w:basedOn w:val="Normal"/>
    <w:semiHidden/>
    <w:pPr>
      <w:shd w:val="clear" w:color="auto" w:fill="000080"/>
    </w:pPr>
    <w:rPr>
      <w:rFonts w:ascii="Tahoma" w:hAnsi="Tahoma"/>
    </w:rPr>
  </w:style>
  <w:style w:type="paragraph" w:styleId="Title">
    <w:name w:val="Title"/>
    <w:basedOn w:val="Normal"/>
    <w:qFormat/>
    <w:pPr>
      <w:jc w:val="center"/>
    </w:pPr>
    <w:rPr>
      <w:b/>
      <w:sz w:val="28"/>
      <w:u w:val="single"/>
    </w:rPr>
  </w:style>
  <w:style w:type="paragraph" w:styleId="BodyText2">
    <w:name w:val="Body Text 2"/>
    <w:basedOn w:val="Normal"/>
    <w:pPr>
      <w:tabs>
        <w:tab w:val="right" w:pos="4320"/>
      </w:tabs>
      <w:suppressAutoHyphens/>
      <w:ind w:right="-720"/>
    </w:pPr>
    <w:rPr>
      <w:spacing w:val="-3"/>
    </w:rPr>
  </w:style>
  <w:style w:type="paragraph" w:styleId="EndnoteText">
    <w:name w:val="endnote text"/>
    <w:basedOn w:val="Normal"/>
    <w:semiHidden/>
    <w:rPr>
      <w:rFonts w:ascii="Lucida Sans Typewriter" w:hAnsi="Lucida Sans Typewriter"/>
    </w:rPr>
  </w:style>
  <w:style w:type="paragraph" w:styleId="BodyTextIndent3">
    <w:name w:val="Body Text Indent 3"/>
    <w:basedOn w:val="Normal"/>
    <w:pPr>
      <w:tabs>
        <w:tab w:val="left" w:pos="1440"/>
      </w:tabs>
      <w:ind w:left="1440" w:hanging="1440"/>
    </w:pPr>
    <w:rPr>
      <w:rFonts w:ascii="Times New Roman" w:hAnsi="Times New Roman"/>
    </w:rPr>
  </w:style>
  <w:style w:type="paragraph" w:styleId="BodyText3">
    <w:name w:val="Body Text 3"/>
    <w:basedOn w:val="Normal"/>
    <w:pPr>
      <w:jc w:val="both"/>
    </w:pPr>
  </w:style>
  <w:style w:type="paragraph" w:customStyle="1" w:styleId="table">
    <w:name w:val="table"/>
    <w:basedOn w:val="Normal"/>
    <w:pPr>
      <w:jc w:val="center"/>
    </w:pPr>
    <w:rPr>
      <w:rFonts w:ascii="CG Times (W1)" w:hAnsi="CG Times (W1)"/>
    </w:rPr>
  </w:style>
  <w:style w:type="paragraph" w:styleId="BodyTextIndent2">
    <w:name w:val="Body Text Indent 2"/>
    <w:basedOn w:val="Normal"/>
    <w:pPr>
      <w:ind w:left="720"/>
      <w:jc w:val="both"/>
    </w:pPr>
    <w:rPr>
      <w:color w:val="000000"/>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BalloonText">
    <w:name w:val="Balloon Text"/>
    <w:basedOn w:val="Normal"/>
    <w:link w:val="BalloonTextChar"/>
    <w:rsid w:val="005210E0"/>
    <w:rPr>
      <w:rFonts w:ascii="Tahoma" w:hAnsi="Tahoma" w:cs="Tahoma"/>
      <w:sz w:val="16"/>
      <w:szCs w:val="16"/>
    </w:rPr>
  </w:style>
  <w:style w:type="character" w:customStyle="1" w:styleId="BalloonTextChar">
    <w:name w:val="Balloon Text Char"/>
    <w:link w:val="BalloonText"/>
    <w:rsid w:val="005210E0"/>
    <w:rPr>
      <w:rFonts w:ascii="Tahoma" w:hAnsi="Tahoma" w:cs="Tahoma"/>
      <w:sz w:val="16"/>
      <w:szCs w:val="16"/>
    </w:rPr>
  </w:style>
  <w:style w:type="paragraph" w:styleId="Revision">
    <w:name w:val="Revision"/>
    <w:hidden/>
    <w:uiPriority w:val="99"/>
    <w:semiHidden/>
    <w:rsid w:val="00806C96"/>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1585</Words>
  <Characters>9036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GEAR 28 - DEU</vt:lpstr>
    </vt:vector>
  </TitlesOfParts>
  <Company>SJVUAPCD</Company>
  <LinksUpToDate>false</LinksUpToDate>
  <CharactersWithSpaces>10600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GEAR 28 - DEU</dc:title>
  <dc:creator>Steve Roeder</dc:creator>
  <dc:description>revised to include separate requirements for non-compliant and compliant DEUs</dc:description>
  <cp:lastModifiedBy>Leonard Scandura</cp:lastModifiedBy>
  <cp:revision>2</cp:revision>
  <cp:lastPrinted>2011-06-16T22:10:00Z</cp:lastPrinted>
  <dcterms:created xsi:type="dcterms:W3CDTF">2012-01-20T21:16:00Z</dcterms:created>
  <dcterms:modified xsi:type="dcterms:W3CDTF">2012-01-20T21:16:00Z</dcterms:modified>
</cp:coreProperties>
</file>