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E27" w:rsidRPr="002A0819" w:rsidRDefault="00580E27" w:rsidP="00580E27">
      <w:pPr>
        <w:jc w:val="center"/>
        <w:rPr>
          <w:sz w:val="36"/>
          <w14:shadow w14:blurRad="50800" w14:dist="38100" w14:dir="2700000" w14:sx="100000" w14:sy="100000" w14:kx="0" w14:ky="0" w14:algn="tl">
            <w14:srgbClr w14:val="000000">
              <w14:alpha w14:val="60000"/>
            </w14:srgbClr>
          </w14:shadow>
        </w:rPr>
      </w:pPr>
      <w:r w:rsidRPr="002A0819">
        <w:rPr>
          <w:sz w:val="36"/>
        </w:rPr>
        <w:t>San Joaquin Valley Air Pollution Control District</w:t>
      </w:r>
    </w:p>
    <w:p w:rsidR="00580E27" w:rsidRPr="002A0819" w:rsidRDefault="00580E27" w:rsidP="00580E27">
      <w:pPr>
        <w:jc w:val="center"/>
        <w:rPr>
          <w:color w:val="000000"/>
          <w:sz w:val="32"/>
          <w:szCs w:val="32"/>
        </w:rPr>
      </w:pPr>
      <w:r w:rsidRPr="002A0819">
        <w:rPr>
          <w:sz w:val="32"/>
          <w:szCs w:val="32"/>
        </w:rPr>
        <w:t xml:space="preserve">Authority to Construct </w:t>
      </w:r>
      <w:r w:rsidRPr="002A0819">
        <w:rPr>
          <w:color w:val="000000"/>
          <w:sz w:val="32"/>
          <w:szCs w:val="32"/>
        </w:rPr>
        <w:t>Application Review</w:t>
      </w:r>
    </w:p>
    <w:p w:rsidR="00580E27" w:rsidRPr="002A0819" w:rsidRDefault="00580E27" w:rsidP="00580E27">
      <w:pPr>
        <w:jc w:val="center"/>
        <w:rPr>
          <w:color w:val="000000"/>
          <w:sz w:val="36"/>
        </w:rPr>
      </w:pPr>
      <w:r w:rsidRPr="002A0819">
        <w:rPr>
          <w:color w:val="000000"/>
          <w:sz w:val="32"/>
          <w:szCs w:val="32"/>
        </w:rPr>
        <w:t xml:space="preserve">Temporary Replacement Emissions Unit: </w:t>
      </w:r>
      <w:r w:rsidRPr="002A0819">
        <w:rPr>
          <w:color w:val="0000CC"/>
          <w:sz w:val="32"/>
          <w:szCs w:val="32"/>
        </w:rPr>
        <w:t>TYPE of Equipment</w:t>
      </w:r>
    </w:p>
    <w:p w:rsidR="00580E27" w:rsidRPr="002A0819" w:rsidRDefault="00580E27" w:rsidP="00580E27">
      <w:pPr>
        <w:jc w:val="center"/>
        <w:rPr>
          <w:color w:val="000000"/>
        </w:rPr>
      </w:pPr>
    </w:p>
    <w:tbl>
      <w:tblPr>
        <w:tblW w:w="9648" w:type="dxa"/>
        <w:tblLayout w:type="fixed"/>
        <w:tblLook w:val="0000" w:firstRow="0" w:lastRow="0" w:firstColumn="0" w:lastColumn="0" w:noHBand="0" w:noVBand="0"/>
      </w:tblPr>
      <w:tblGrid>
        <w:gridCol w:w="2178"/>
        <w:gridCol w:w="3690"/>
        <w:gridCol w:w="810"/>
        <w:gridCol w:w="1080"/>
        <w:gridCol w:w="1890"/>
      </w:tblGrid>
      <w:tr w:rsidR="00580E27" w:rsidRPr="002A0819" w:rsidTr="006A5456">
        <w:trPr>
          <w:cantSplit/>
          <w:trHeight w:hRule="exact" w:val="360"/>
        </w:trPr>
        <w:tc>
          <w:tcPr>
            <w:tcW w:w="2178" w:type="dxa"/>
          </w:tcPr>
          <w:p w:rsidR="00580E27" w:rsidRPr="002A0819" w:rsidRDefault="00580E27" w:rsidP="006A5456">
            <w:pPr>
              <w:jc w:val="right"/>
              <w:rPr>
                <w:color w:val="000000"/>
              </w:rPr>
            </w:pPr>
            <w:r w:rsidRPr="002A0819">
              <w:rPr>
                <w:color w:val="000000"/>
              </w:rPr>
              <w:t>Facility Name:</w:t>
            </w:r>
          </w:p>
        </w:tc>
        <w:tc>
          <w:tcPr>
            <w:tcW w:w="4500" w:type="dxa"/>
            <w:gridSpan w:val="2"/>
          </w:tcPr>
          <w:p w:rsidR="00580E27" w:rsidRPr="002A0819" w:rsidRDefault="00580E27" w:rsidP="006A5456">
            <w:pPr>
              <w:rPr>
                <w:color w:val="0000FF"/>
              </w:rPr>
            </w:pPr>
          </w:p>
        </w:tc>
        <w:tc>
          <w:tcPr>
            <w:tcW w:w="1080" w:type="dxa"/>
          </w:tcPr>
          <w:p w:rsidR="00580E27" w:rsidRPr="002A0819" w:rsidRDefault="00580E27" w:rsidP="006A5456">
            <w:pPr>
              <w:jc w:val="right"/>
              <w:rPr>
                <w:color w:val="000000"/>
              </w:rPr>
            </w:pPr>
            <w:r w:rsidRPr="002A0819">
              <w:rPr>
                <w:color w:val="000000"/>
              </w:rPr>
              <w:t>Date:</w:t>
            </w:r>
          </w:p>
        </w:tc>
        <w:tc>
          <w:tcPr>
            <w:tcW w:w="1890" w:type="dxa"/>
          </w:tcPr>
          <w:p w:rsidR="00580E27" w:rsidRPr="002A0819" w:rsidRDefault="00580E27" w:rsidP="006A5456">
            <w:pPr>
              <w:rPr>
                <w:color w:val="0000FF"/>
              </w:rPr>
            </w:pPr>
          </w:p>
        </w:tc>
      </w:tr>
      <w:tr w:rsidR="00580E27" w:rsidRPr="002A0819" w:rsidTr="006A5456">
        <w:trPr>
          <w:cantSplit/>
          <w:trHeight w:val="360"/>
        </w:trPr>
        <w:tc>
          <w:tcPr>
            <w:tcW w:w="2178" w:type="dxa"/>
            <w:vMerge w:val="restart"/>
          </w:tcPr>
          <w:p w:rsidR="00580E27" w:rsidRPr="002A0819" w:rsidRDefault="00580E27" w:rsidP="006A5456">
            <w:pPr>
              <w:jc w:val="right"/>
              <w:rPr>
                <w:color w:val="000000"/>
              </w:rPr>
            </w:pPr>
            <w:r w:rsidRPr="002A0819">
              <w:rPr>
                <w:color w:val="000000"/>
              </w:rPr>
              <w:t>Mailing Address:</w:t>
            </w:r>
          </w:p>
        </w:tc>
        <w:tc>
          <w:tcPr>
            <w:tcW w:w="3690" w:type="dxa"/>
            <w:vMerge w:val="restart"/>
          </w:tcPr>
          <w:p w:rsidR="00580E27" w:rsidRPr="002A0819" w:rsidRDefault="00580E27" w:rsidP="006A5456">
            <w:pPr>
              <w:rPr>
                <w:color w:val="0000FF"/>
              </w:rPr>
            </w:pPr>
          </w:p>
        </w:tc>
        <w:tc>
          <w:tcPr>
            <w:tcW w:w="1890" w:type="dxa"/>
            <w:gridSpan w:val="2"/>
          </w:tcPr>
          <w:p w:rsidR="00580E27" w:rsidRPr="002A0819" w:rsidRDefault="00580E27" w:rsidP="006A5456">
            <w:pPr>
              <w:jc w:val="right"/>
              <w:rPr>
                <w:color w:val="0000FF"/>
              </w:rPr>
            </w:pPr>
            <w:r w:rsidRPr="002A0819">
              <w:rPr>
                <w:color w:val="0000FF"/>
              </w:rPr>
              <w:t>Engineer:</w:t>
            </w:r>
          </w:p>
        </w:tc>
        <w:tc>
          <w:tcPr>
            <w:tcW w:w="1890" w:type="dxa"/>
          </w:tcPr>
          <w:p w:rsidR="00580E27" w:rsidRPr="002A0819" w:rsidRDefault="00580E27" w:rsidP="006A5456">
            <w:pPr>
              <w:rPr>
                <w:color w:val="0000FF"/>
              </w:rPr>
            </w:pPr>
          </w:p>
        </w:tc>
      </w:tr>
      <w:tr w:rsidR="00580E27" w:rsidRPr="002A0819" w:rsidTr="006A5456">
        <w:trPr>
          <w:cantSplit/>
          <w:trHeight w:hRule="exact" w:val="360"/>
        </w:trPr>
        <w:tc>
          <w:tcPr>
            <w:tcW w:w="2178" w:type="dxa"/>
            <w:vMerge/>
          </w:tcPr>
          <w:p w:rsidR="00580E27" w:rsidRPr="002A0819" w:rsidRDefault="00580E27" w:rsidP="006A5456">
            <w:pPr>
              <w:jc w:val="right"/>
              <w:rPr>
                <w:color w:val="000000"/>
              </w:rPr>
            </w:pPr>
          </w:p>
        </w:tc>
        <w:tc>
          <w:tcPr>
            <w:tcW w:w="3690" w:type="dxa"/>
            <w:vMerge/>
          </w:tcPr>
          <w:p w:rsidR="00580E27" w:rsidRPr="002A0819" w:rsidRDefault="00580E27" w:rsidP="006A5456">
            <w:pPr>
              <w:rPr>
                <w:color w:val="000000"/>
              </w:rPr>
            </w:pPr>
          </w:p>
        </w:tc>
        <w:tc>
          <w:tcPr>
            <w:tcW w:w="1890" w:type="dxa"/>
            <w:gridSpan w:val="2"/>
          </w:tcPr>
          <w:p w:rsidR="00580E27" w:rsidRPr="002A0819" w:rsidRDefault="00580E27" w:rsidP="006A5456">
            <w:pPr>
              <w:jc w:val="right"/>
              <w:rPr>
                <w:color w:val="000000"/>
              </w:rPr>
            </w:pPr>
            <w:r w:rsidRPr="002A0819">
              <w:rPr>
                <w:color w:val="000000"/>
              </w:rPr>
              <w:t>Lead Engineer:</w:t>
            </w:r>
          </w:p>
        </w:tc>
        <w:tc>
          <w:tcPr>
            <w:tcW w:w="1890" w:type="dxa"/>
          </w:tcPr>
          <w:p w:rsidR="00580E27" w:rsidRPr="002A0819" w:rsidRDefault="00580E27" w:rsidP="006A5456">
            <w:pPr>
              <w:rPr>
                <w:color w:val="0000FF"/>
              </w:rPr>
            </w:pPr>
          </w:p>
        </w:tc>
      </w:tr>
      <w:tr w:rsidR="00580E27" w:rsidRPr="002A0819" w:rsidTr="006A5456">
        <w:trPr>
          <w:cantSplit/>
          <w:trHeight w:hRule="exact" w:val="360"/>
        </w:trPr>
        <w:tc>
          <w:tcPr>
            <w:tcW w:w="2178" w:type="dxa"/>
          </w:tcPr>
          <w:p w:rsidR="00580E27" w:rsidRPr="002A0819" w:rsidRDefault="00580E27" w:rsidP="006A5456">
            <w:pPr>
              <w:jc w:val="right"/>
              <w:rPr>
                <w:color w:val="000000"/>
              </w:rPr>
            </w:pPr>
            <w:r w:rsidRPr="002A0819">
              <w:rPr>
                <w:color w:val="000000"/>
              </w:rPr>
              <w:t>Contact Person:</w:t>
            </w:r>
          </w:p>
        </w:tc>
        <w:tc>
          <w:tcPr>
            <w:tcW w:w="7470" w:type="dxa"/>
            <w:gridSpan w:val="4"/>
          </w:tcPr>
          <w:p w:rsidR="00580E27" w:rsidRPr="002A0819" w:rsidRDefault="00580E27" w:rsidP="006A5456">
            <w:pPr>
              <w:rPr>
                <w:color w:val="0000FF"/>
              </w:rPr>
            </w:pPr>
          </w:p>
        </w:tc>
      </w:tr>
      <w:tr w:rsidR="00580E27" w:rsidRPr="002A0819" w:rsidTr="006A5456">
        <w:trPr>
          <w:cantSplit/>
          <w:trHeight w:hRule="exact" w:val="360"/>
        </w:trPr>
        <w:tc>
          <w:tcPr>
            <w:tcW w:w="2178" w:type="dxa"/>
          </w:tcPr>
          <w:p w:rsidR="00580E27" w:rsidRPr="002A0819" w:rsidRDefault="00580E27" w:rsidP="006A5456">
            <w:pPr>
              <w:jc w:val="right"/>
              <w:rPr>
                <w:color w:val="000000"/>
              </w:rPr>
            </w:pPr>
            <w:r w:rsidRPr="002A0819">
              <w:rPr>
                <w:color w:val="000000"/>
              </w:rPr>
              <w:t xml:space="preserve">Telephone: </w:t>
            </w:r>
          </w:p>
        </w:tc>
        <w:tc>
          <w:tcPr>
            <w:tcW w:w="7470" w:type="dxa"/>
            <w:gridSpan w:val="4"/>
          </w:tcPr>
          <w:p w:rsidR="00580E27" w:rsidRPr="002A0819" w:rsidRDefault="00580E27" w:rsidP="006A5456">
            <w:pPr>
              <w:rPr>
                <w:color w:val="0000FF"/>
              </w:rPr>
            </w:pPr>
          </w:p>
        </w:tc>
      </w:tr>
      <w:tr w:rsidR="00580E27" w:rsidRPr="002A0819" w:rsidTr="006A5456">
        <w:trPr>
          <w:cantSplit/>
          <w:trHeight w:hRule="exact" w:val="360"/>
        </w:trPr>
        <w:tc>
          <w:tcPr>
            <w:tcW w:w="2178" w:type="dxa"/>
          </w:tcPr>
          <w:p w:rsidR="00580E27" w:rsidRPr="002A0819" w:rsidRDefault="00580E27" w:rsidP="006A5456">
            <w:pPr>
              <w:jc w:val="right"/>
              <w:rPr>
                <w:color w:val="000000"/>
              </w:rPr>
            </w:pPr>
            <w:r w:rsidRPr="002A0819">
              <w:rPr>
                <w:color w:val="000000"/>
              </w:rPr>
              <w:t>Application #:</w:t>
            </w:r>
          </w:p>
        </w:tc>
        <w:tc>
          <w:tcPr>
            <w:tcW w:w="7470" w:type="dxa"/>
            <w:gridSpan w:val="4"/>
          </w:tcPr>
          <w:p w:rsidR="00580E27" w:rsidRPr="002A0819" w:rsidRDefault="00580E27" w:rsidP="006A5456">
            <w:pPr>
              <w:rPr>
                <w:color w:val="0000FF"/>
              </w:rPr>
            </w:pPr>
          </w:p>
        </w:tc>
      </w:tr>
      <w:tr w:rsidR="00580E27" w:rsidRPr="002A0819" w:rsidTr="006A5456">
        <w:trPr>
          <w:cantSplit/>
          <w:trHeight w:hRule="exact" w:val="360"/>
        </w:trPr>
        <w:tc>
          <w:tcPr>
            <w:tcW w:w="2178" w:type="dxa"/>
          </w:tcPr>
          <w:p w:rsidR="00580E27" w:rsidRPr="002A0819" w:rsidRDefault="00580E27" w:rsidP="006A5456">
            <w:pPr>
              <w:jc w:val="right"/>
              <w:rPr>
                <w:color w:val="000000"/>
              </w:rPr>
            </w:pPr>
            <w:r w:rsidRPr="002A0819">
              <w:rPr>
                <w:color w:val="000000"/>
              </w:rPr>
              <w:t>Project #:</w:t>
            </w:r>
          </w:p>
        </w:tc>
        <w:tc>
          <w:tcPr>
            <w:tcW w:w="7470" w:type="dxa"/>
            <w:gridSpan w:val="4"/>
          </w:tcPr>
          <w:p w:rsidR="00580E27" w:rsidRPr="002A0819" w:rsidRDefault="00580E27" w:rsidP="006A5456">
            <w:pPr>
              <w:rPr>
                <w:color w:val="0000FF"/>
              </w:rPr>
            </w:pPr>
          </w:p>
        </w:tc>
      </w:tr>
      <w:tr w:rsidR="00580E27" w:rsidRPr="002A0819" w:rsidTr="006A5456">
        <w:trPr>
          <w:cantSplit/>
          <w:trHeight w:hRule="exact" w:val="360"/>
        </w:trPr>
        <w:tc>
          <w:tcPr>
            <w:tcW w:w="2178" w:type="dxa"/>
          </w:tcPr>
          <w:p w:rsidR="00580E27" w:rsidRPr="002A0819" w:rsidRDefault="00580E27" w:rsidP="006A5456">
            <w:pPr>
              <w:jc w:val="right"/>
              <w:rPr>
                <w:noProof/>
                <w:color w:val="000000"/>
              </w:rPr>
            </w:pPr>
            <w:r w:rsidRPr="002A0819">
              <w:rPr>
                <w:noProof/>
                <w:color w:val="000000"/>
              </w:rPr>
              <w:t>Complete:</w:t>
            </w:r>
          </w:p>
        </w:tc>
        <w:tc>
          <w:tcPr>
            <w:tcW w:w="7470" w:type="dxa"/>
            <w:gridSpan w:val="4"/>
          </w:tcPr>
          <w:p w:rsidR="00580E27" w:rsidRPr="002A0819" w:rsidRDefault="00580E27" w:rsidP="006A5456">
            <w:pPr>
              <w:rPr>
                <w:color w:val="0000FF"/>
              </w:rPr>
            </w:pPr>
          </w:p>
        </w:tc>
      </w:tr>
    </w:tbl>
    <w:p w:rsidR="00580E27" w:rsidRDefault="00580E27" w:rsidP="00580E27"/>
    <w:p w:rsidR="0077097E" w:rsidRDefault="0077097E" w:rsidP="00580E27"/>
    <w:p w:rsidR="0077097E" w:rsidRPr="002A0819" w:rsidRDefault="0077097E" w:rsidP="00580E27"/>
    <w:p w:rsidR="00580E27" w:rsidRPr="002A0819" w:rsidRDefault="00580E27" w:rsidP="00580E27">
      <w:pPr>
        <w:keepNext/>
        <w:outlineLvl w:val="6"/>
        <w:rPr>
          <w:b/>
          <w:bCs/>
        </w:rPr>
      </w:pPr>
      <w:r w:rsidRPr="002A0819">
        <w:rPr>
          <w:b/>
          <w:bCs/>
        </w:rPr>
        <w:t>I.  Proposal</w:t>
      </w:r>
    </w:p>
    <w:p w:rsidR="00580E27" w:rsidRPr="002A0819" w:rsidRDefault="00580E27" w:rsidP="00580E27"/>
    <w:p w:rsidR="00580E27" w:rsidRPr="002A0819" w:rsidRDefault="00580E27" w:rsidP="00580E27">
      <w:r w:rsidRPr="002A0819">
        <w:rPr>
          <w:color w:val="0000CC"/>
        </w:rPr>
        <w:t>Facility Name</w:t>
      </w:r>
      <w:r w:rsidRPr="002A0819">
        <w:t xml:space="preserve"> has proposed to install </w:t>
      </w:r>
      <w:r w:rsidRPr="002A0819">
        <w:rPr>
          <w:color w:val="0000CC"/>
        </w:rPr>
        <w:t xml:space="preserve">Equipment </w:t>
      </w:r>
      <w:r w:rsidRPr="002A0819">
        <w:t xml:space="preserve">as a temporary replacement emissions unit (TREU) </w:t>
      </w:r>
      <w:r w:rsidRPr="00A7092C">
        <w:rPr>
          <w:color w:val="0000FF"/>
        </w:rPr>
        <w:t>for unit x-xxx</w:t>
      </w:r>
      <w:r>
        <w:t xml:space="preserve"> </w:t>
      </w:r>
      <w:r w:rsidRPr="002A0819">
        <w:t xml:space="preserve">(see current permit in Appendix A).  The </w:t>
      </w:r>
      <w:r w:rsidRPr="002A0819">
        <w:rPr>
          <w:color w:val="0000CC"/>
        </w:rPr>
        <w:t>TREU</w:t>
      </w:r>
      <w:r w:rsidRPr="002A0819">
        <w:t xml:space="preserve"> will replace the regularly permitted unit for up to 180 days during a 12-month period while the regula</w:t>
      </w:r>
      <w:r w:rsidRPr="002A0819">
        <w:rPr>
          <w:color w:val="000000" w:themeColor="text1"/>
        </w:rPr>
        <w:t>r unit i</w:t>
      </w:r>
      <w:r w:rsidRPr="002A0819">
        <w:t>s being serviced or repaired.</w:t>
      </w:r>
    </w:p>
    <w:p w:rsidR="00580E27" w:rsidRPr="002A0819" w:rsidRDefault="00580E27" w:rsidP="00580E27"/>
    <w:p w:rsidR="00580E27" w:rsidRPr="002A0819" w:rsidRDefault="00580E27" w:rsidP="00580E27">
      <w:pPr>
        <w:rPr>
          <w:b/>
          <w:noProof/>
          <w:color w:val="FF0000"/>
        </w:rPr>
      </w:pPr>
      <w:r w:rsidRPr="002A0819">
        <w:rPr>
          <w:b/>
          <w:noProof/>
          <w:color w:val="FF0000"/>
        </w:rPr>
        <w:t>[Delete the rest of this Section if this is not a Title V Source]</w:t>
      </w:r>
    </w:p>
    <w:p w:rsidR="00580E27" w:rsidRPr="002A0819" w:rsidRDefault="00580E27" w:rsidP="00580E27">
      <w:pPr>
        <w:rPr>
          <w:color w:val="0000FF"/>
        </w:rPr>
      </w:pPr>
      <w:r w:rsidRPr="002A0819">
        <w:rPr>
          <w:noProof/>
          <w:color w:val="0000FF"/>
        </w:rPr>
        <w:t>Facility Name</w:t>
      </w:r>
      <w:r w:rsidRPr="002A0819">
        <w:rPr>
          <w:noProof/>
        </w:rPr>
        <w:t xml:space="preserve"> has</w:t>
      </w:r>
      <w:r w:rsidRPr="002A0819">
        <w:t xml:space="preserve"> received their Title V Operating Permit. This modification can be classified as a Title V minor modification </w:t>
      </w:r>
      <w:r w:rsidRPr="002A0819">
        <w:rPr>
          <w:szCs w:val="24"/>
        </w:rPr>
        <w:t>pursuant to Rule 2520, Section 3.20</w:t>
      </w:r>
      <w:r w:rsidRPr="002A0819">
        <w:t xml:space="preserve">, and could be processed with a Certificate of Conformity (COC).  </w:t>
      </w:r>
      <w:r w:rsidRPr="002A0819">
        <w:rPr>
          <w:color w:val="0000FF"/>
        </w:rPr>
        <w:t xml:space="preserve">  </w:t>
      </w:r>
    </w:p>
    <w:p w:rsidR="00580E27" w:rsidRPr="002A0819" w:rsidRDefault="00580E27" w:rsidP="00580E27">
      <w:pPr>
        <w:rPr>
          <w:b/>
          <w:color w:val="FF0000"/>
        </w:rPr>
      </w:pPr>
    </w:p>
    <w:p w:rsidR="00580E27" w:rsidRPr="002A0819" w:rsidRDefault="00580E27" w:rsidP="00580E27">
      <w:pPr>
        <w:rPr>
          <w:b/>
          <w:color w:val="FF0000"/>
        </w:rPr>
      </w:pPr>
      <w:r w:rsidRPr="002A0819">
        <w:rPr>
          <w:b/>
          <w:color w:val="FF0000"/>
        </w:rPr>
        <w:t xml:space="preserve">If COC is not </w:t>
      </w:r>
      <w:proofErr w:type="gramStart"/>
      <w:r w:rsidRPr="002A0819">
        <w:rPr>
          <w:b/>
          <w:color w:val="FF0000"/>
        </w:rPr>
        <w:t>Requested</w:t>
      </w:r>
      <w:proofErr w:type="gramEnd"/>
      <w:r>
        <w:rPr>
          <w:b/>
          <w:color w:val="FF0000"/>
        </w:rPr>
        <w:t xml:space="preserve"> - otherwise delete</w:t>
      </w:r>
    </w:p>
    <w:p w:rsidR="00580E27" w:rsidRPr="002A0819" w:rsidRDefault="00580E27" w:rsidP="00580E27">
      <w:pPr>
        <w:rPr>
          <w:szCs w:val="24"/>
        </w:rPr>
      </w:pPr>
      <w:r w:rsidRPr="002A0819">
        <w:t xml:space="preserve">However, the facility has not requested that this project be processed in that manner.   Therefore, </w:t>
      </w:r>
      <w:r w:rsidRPr="002A0819">
        <w:rPr>
          <w:szCs w:val="24"/>
        </w:rPr>
        <w:t xml:space="preserve">the facility will be required to submit a Title V minor modification application prior to operating under the revised provisions of the </w:t>
      </w:r>
      <w:r w:rsidRPr="002A0819">
        <w:t>ATC(s)</w:t>
      </w:r>
      <w:r w:rsidRPr="002A0819">
        <w:rPr>
          <w:szCs w:val="24"/>
        </w:rPr>
        <w:t xml:space="preserve"> issued with this project. </w:t>
      </w:r>
    </w:p>
    <w:p w:rsidR="00580E27" w:rsidRDefault="00580E27" w:rsidP="00580E27">
      <w:pPr>
        <w:rPr>
          <w:b/>
          <w:color w:val="FF0000"/>
          <w:szCs w:val="24"/>
        </w:rPr>
      </w:pPr>
    </w:p>
    <w:p w:rsidR="00580E27" w:rsidRPr="002A0819" w:rsidRDefault="00580E27" w:rsidP="00580E27">
      <w:pPr>
        <w:rPr>
          <w:b/>
          <w:color w:val="FF0000"/>
          <w:szCs w:val="24"/>
        </w:rPr>
      </w:pPr>
      <w:r w:rsidRPr="002A0819">
        <w:rPr>
          <w:b/>
          <w:color w:val="FF0000"/>
          <w:szCs w:val="24"/>
        </w:rPr>
        <w:t xml:space="preserve">OR if COC is </w:t>
      </w:r>
      <w:proofErr w:type="gramStart"/>
      <w:r w:rsidRPr="002A0819">
        <w:rPr>
          <w:b/>
          <w:color w:val="FF0000"/>
          <w:szCs w:val="24"/>
        </w:rPr>
        <w:t>Requested</w:t>
      </w:r>
      <w:proofErr w:type="gramEnd"/>
      <w:r>
        <w:rPr>
          <w:b/>
          <w:color w:val="FF0000"/>
          <w:szCs w:val="24"/>
        </w:rPr>
        <w:t xml:space="preserve"> - otherwise delete</w:t>
      </w:r>
    </w:p>
    <w:p w:rsidR="00580E27" w:rsidRPr="002A0819" w:rsidRDefault="00580E27" w:rsidP="00580E27">
      <w:pPr>
        <w:tabs>
          <w:tab w:val="left" w:pos="540"/>
        </w:tabs>
      </w:pPr>
      <w:r w:rsidRPr="002A0819">
        <w:t>Since the facility has specifically requested that this project be processed in that manner, the 45-day EPA comment period will be satisfied prior to the issuance of the ATC(s), and the facility must apply to administratively amend their Title V Operating Permit to include the requirements of the ATC(s) issued with this project.</w:t>
      </w:r>
    </w:p>
    <w:p w:rsidR="00580E27" w:rsidRDefault="00580E27" w:rsidP="00580E27"/>
    <w:p w:rsidR="0077097E" w:rsidRPr="002A0819" w:rsidRDefault="0077097E" w:rsidP="00580E27"/>
    <w:p w:rsidR="00580E27" w:rsidRPr="002A0819" w:rsidRDefault="00580E27" w:rsidP="00580E27">
      <w:pPr>
        <w:rPr>
          <w:b/>
          <w:bCs/>
        </w:rPr>
      </w:pPr>
      <w:r w:rsidRPr="002A0819">
        <w:rPr>
          <w:b/>
          <w:bCs/>
        </w:rPr>
        <w:t>II</w:t>
      </w:r>
      <w:proofErr w:type="gramStart"/>
      <w:r w:rsidRPr="002A0819">
        <w:rPr>
          <w:b/>
          <w:bCs/>
        </w:rPr>
        <w:t>.  Applicable</w:t>
      </w:r>
      <w:proofErr w:type="gramEnd"/>
      <w:r w:rsidRPr="002A0819">
        <w:rPr>
          <w:b/>
          <w:bCs/>
        </w:rPr>
        <w:t xml:space="preserve"> Rules</w:t>
      </w:r>
    </w:p>
    <w:p w:rsidR="00580E27" w:rsidRPr="002A0819" w:rsidRDefault="00580E27" w:rsidP="00580E27"/>
    <w:p w:rsidR="00580E27" w:rsidRPr="002A0819" w:rsidRDefault="00580E27" w:rsidP="00580E27">
      <w:pPr>
        <w:tabs>
          <w:tab w:val="left" w:pos="2070"/>
        </w:tabs>
      </w:pPr>
      <w:r w:rsidRPr="002A0819">
        <w:t>Rule 2201</w:t>
      </w:r>
      <w:r w:rsidRPr="002A0819">
        <w:tab/>
        <w:t>New and Modified Stationary Source Review Rule (</w:t>
      </w:r>
      <w:r w:rsidRPr="002A0819">
        <w:rPr>
          <w:color w:val="0000FF"/>
        </w:rPr>
        <w:t>4/21/11</w:t>
      </w:r>
      <w:r w:rsidRPr="002A0819">
        <w:t>)</w:t>
      </w:r>
    </w:p>
    <w:p w:rsidR="00580E27" w:rsidRPr="002A0819" w:rsidRDefault="00580E27" w:rsidP="00580E27">
      <w:pPr>
        <w:tabs>
          <w:tab w:val="left" w:pos="2070"/>
        </w:tabs>
      </w:pPr>
      <w:r w:rsidRPr="002A0819">
        <w:t>Rule 2520</w:t>
      </w:r>
      <w:r w:rsidRPr="002A0819">
        <w:tab/>
        <w:t>Federally Mandated Operating Permits (6/21/01)</w:t>
      </w:r>
    </w:p>
    <w:p w:rsidR="00580E27" w:rsidRPr="002A0819" w:rsidRDefault="00580E27" w:rsidP="00580E27">
      <w:pPr>
        <w:tabs>
          <w:tab w:val="left" w:pos="2070"/>
        </w:tabs>
      </w:pPr>
      <w:r w:rsidRPr="002A0819">
        <w:t xml:space="preserve">Rule 4000 Series </w:t>
      </w:r>
      <w:r w:rsidRPr="002A0819">
        <w:tab/>
        <w:t>Prohibitory Rules (Various Dates)</w:t>
      </w:r>
    </w:p>
    <w:p w:rsidR="00580E27" w:rsidRPr="002A0819" w:rsidRDefault="00580E27" w:rsidP="00580E27">
      <w:pPr>
        <w:tabs>
          <w:tab w:val="left" w:pos="2070"/>
        </w:tabs>
        <w:rPr>
          <w:color w:val="000000"/>
        </w:rPr>
      </w:pPr>
      <w:r w:rsidRPr="002A0819">
        <w:lastRenderedPageBreak/>
        <w:t>CH&amp;SC 41700</w:t>
      </w:r>
      <w:r w:rsidRPr="002A0819">
        <w:rPr>
          <w:color w:val="000000"/>
        </w:rPr>
        <w:tab/>
      </w:r>
      <w:r w:rsidRPr="002A0819">
        <w:t>Health Risk Assessment</w:t>
      </w:r>
    </w:p>
    <w:p w:rsidR="00580E27" w:rsidRPr="002A0819" w:rsidRDefault="00580E27" w:rsidP="00580E27">
      <w:pPr>
        <w:tabs>
          <w:tab w:val="left" w:pos="2070"/>
        </w:tabs>
      </w:pPr>
      <w:r w:rsidRPr="002A0819">
        <w:rPr>
          <w:color w:val="000000"/>
        </w:rPr>
        <w:t>CH&amp;SC 42301.6</w:t>
      </w:r>
      <w:r w:rsidRPr="002A0819">
        <w:rPr>
          <w:color w:val="000000"/>
        </w:rPr>
        <w:tab/>
        <w:t>School Notice</w:t>
      </w:r>
    </w:p>
    <w:p w:rsidR="00580E27" w:rsidRPr="002A0819" w:rsidRDefault="00580E27" w:rsidP="00580E27">
      <w:pPr>
        <w:rPr>
          <w:color w:val="000000"/>
        </w:rPr>
      </w:pPr>
      <w:r w:rsidRPr="002A0819">
        <w:rPr>
          <w:spacing w:val="-3"/>
        </w:rPr>
        <w:t>California Environmental Quality Act (CEQA)</w:t>
      </w:r>
    </w:p>
    <w:p w:rsidR="00580E27" w:rsidRPr="002A0819" w:rsidRDefault="00580E27" w:rsidP="00580E27">
      <w:pPr>
        <w:rPr>
          <w:color w:val="000000"/>
        </w:rPr>
      </w:pPr>
      <w:r w:rsidRPr="002A0819">
        <w:rPr>
          <w:color w:val="000000"/>
        </w:rPr>
        <w:t>Public Resources Code 21000-21177: CEQA</w:t>
      </w:r>
    </w:p>
    <w:p w:rsidR="00580E27" w:rsidRPr="002A0819" w:rsidRDefault="00580E27" w:rsidP="00580E27">
      <w:pPr>
        <w:rPr>
          <w:color w:val="000000"/>
        </w:rPr>
      </w:pPr>
      <w:r w:rsidRPr="002A0819">
        <w:rPr>
          <w:color w:val="000000"/>
        </w:rPr>
        <w:t>Title 14 CCR, Division 6, Chapter 3, Sections 15000-15387: CEQA Guidelines</w:t>
      </w:r>
    </w:p>
    <w:p w:rsidR="0077097E" w:rsidRPr="0077097E" w:rsidRDefault="0077097E" w:rsidP="00580E27">
      <w:pPr>
        <w:rPr>
          <w:bCs/>
        </w:rPr>
      </w:pPr>
    </w:p>
    <w:p w:rsidR="0077097E" w:rsidRPr="0077097E" w:rsidRDefault="0077097E" w:rsidP="00580E27">
      <w:pPr>
        <w:rPr>
          <w:bCs/>
        </w:rPr>
      </w:pPr>
    </w:p>
    <w:p w:rsidR="00580E27" w:rsidRPr="002A0819" w:rsidRDefault="00580E27" w:rsidP="00580E27">
      <w:pPr>
        <w:rPr>
          <w:b/>
          <w:bCs/>
          <w:u w:val="single"/>
        </w:rPr>
      </w:pPr>
      <w:r w:rsidRPr="002A0819">
        <w:rPr>
          <w:b/>
          <w:bCs/>
        </w:rPr>
        <w:t>III</w:t>
      </w:r>
      <w:proofErr w:type="gramStart"/>
      <w:r w:rsidRPr="002A0819">
        <w:rPr>
          <w:b/>
          <w:bCs/>
        </w:rPr>
        <w:t>.  Project</w:t>
      </w:r>
      <w:proofErr w:type="gramEnd"/>
      <w:r w:rsidRPr="002A0819">
        <w:rPr>
          <w:b/>
          <w:bCs/>
        </w:rPr>
        <w:t xml:space="preserve"> Location</w:t>
      </w:r>
    </w:p>
    <w:p w:rsidR="00580E27" w:rsidRPr="002A0819" w:rsidRDefault="00580E27" w:rsidP="00580E27">
      <w:pPr>
        <w:jc w:val="both"/>
      </w:pPr>
    </w:p>
    <w:p w:rsidR="00580E27" w:rsidRPr="002A0819" w:rsidRDefault="00580E27" w:rsidP="00580E27">
      <w:r w:rsidRPr="002A0819">
        <w:t xml:space="preserve">The project is located at </w:t>
      </w:r>
      <w:r>
        <w:rPr>
          <w:color w:val="0000CC"/>
        </w:rPr>
        <w:t>[L</w:t>
      </w:r>
      <w:r w:rsidRPr="002A0819">
        <w:rPr>
          <w:color w:val="0000CC"/>
        </w:rPr>
        <w:t>ocation</w:t>
      </w:r>
      <w:r>
        <w:rPr>
          <w:color w:val="0000CC"/>
        </w:rPr>
        <w:t>]</w:t>
      </w:r>
      <w:r w:rsidRPr="002A0819">
        <w:t>.  The District has verified that the equipment is</w:t>
      </w:r>
      <w:r w:rsidRPr="002A0819">
        <w:rPr>
          <w:color w:val="0000FF"/>
        </w:rPr>
        <w:t xml:space="preserve"> not</w:t>
      </w:r>
      <w:r w:rsidRPr="002A0819">
        <w:rPr>
          <w:color w:val="339966"/>
        </w:rPr>
        <w:t xml:space="preserve"> </w:t>
      </w:r>
      <w:r w:rsidRPr="002A0819">
        <w:t xml:space="preserve">located within 1,000 feet of the outer boundary of a K-12 school.  </w:t>
      </w:r>
    </w:p>
    <w:p w:rsidR="00580E27" w:rsidRDefault="00580E27" w:rsidP="00580E27">
      <w:pPr>
        <w:rPr>
          <w:b/>
          <w:color w:val="FF0000"/>
        </w:rPr>
      </w:pPr>
    </w:p>
    <w:p w:rsidR="00580E27" w:rsidRPr="002A0819" w:rsidRDefault="00580E27" w:rsidP="00580E27">
      <w:pPr>
        <w:rPr>
          <w:b/>
          <w:color w:val="FF0000"/>
        </w:rPr>
      </w:pPr>
      <w:r w:rsidRPr="002A0819">
        <w:rPr>
          <w:b/>
          <w:color w:val="FF0000"/>
        </w:rPr>
        <w:t>If within 1,000 feet, use the following sentence:</w:t>
      </w:r>
    </w:p>
    <w:p w:rsidR="00580E27" w:rsidRPr="002A0819" w:rsidRDefault="00580E27" w:rsidP="00580E27">
      <w:pPr>
        <w:rPr>
          <w:color w:val="FF0000"/>
          <w:spacing w:val="-3"/>
        </w:rPr>
      </w:pPr>
      <w:r w:rsidRPr="002A0819">
        <w:rPr>
          <w:color w:val="000000" w:themeColor="text1"/>
        </w:rPr>
        <w:t>Please see the discussion under CH&amp;SC 42301.6 below.</w:t>
      </w:r>
    </w:p>
    <w:p w:rsidR="00580E27" w:rsidRDefault="00580E27" w:rsidP="00580E27">
      <w:pPr>
        <w:tabs>
          <w:tab w:val="left" w:pos="-720"/>
        </w:tabs>
        <w:suppressAutoHyphens/>
        <w:rPr>
          <w:bCs/>
          <w:spacing w:val="-3"/>
        </w:rPr>
      </w:pPr>
    </w:p>
    <w:p w:rsidR="0077097E" w:rsidRPr="002A0819" w:rsidRDefault="0077097E" w:rsidP="00580E27">
      <w:pPr>
        <w:tabs>
          <w:tab w:val="left" w:pos="-720"/>
        </w:tabs>
        <w:suppressAutoHyphens/>
        <w:rPr>
          <w:bCs/>
          <w:spacing w:val="-3"/>
        </w:rPr>
      </w:pPr>
    </w:p>
    <w:p w:rsidR="00580E27" w:rsidRPr="002A0819" w:rsidRDefault="00580E27" w:rsidP="00580E27">
      <w:pPr>
        <w:rPr>
          <w:b/>
          <w:color w:val="000000"/>
        </w:rPr>
      </w:pPr>
      <w:r w:rsidRPr="002A0819">
        <w:rPr>
          <w:b/>
          <w:color w:val="000000"/>
        </w:rPr>
        <w:t>IV</w:t>
      </w:r>
      <w:proofErr w:type="gramStart"/>
      <w:r w:rsidRPr="002A0819">
        <w:rPr>
          <w:b/>
          <w:color w:val="000000"/>
        </w:rPr>
        <w:t>.  Process</w:t>
      </w:r>
      <w:proofErr w:type="gramEnd"/>
      <w:r w:rsidRPr="002A0819">
        <w:rPr>
          <w:b/>
          <w:color w:val="000000"/>
        </w:rPr>
        <w:t xml:space="preserve"> Description</w:t>
      </w:r>
    </w:p>
    <w:p w:rsidR="00580E27" w:rsidRPr="0077097E" w:rsidRDefault="00580E27" w:rsidP="00580E27">
      <w:pPr>
        <w:rPr>
          <w:spacing w:val="-3"/>
        </w:rPr>
      </w:pPr>
    </w:p>
    <w:p w:rsidR="00580E27" w:rsidRPr="002A0819" w:rsidRDefault="00580E27" w:rsidP="00580E27">
      <w:r w:rsidRPr="002A0819">
        <w:rPr>
          <w:spacing w:val="-3"/>
        </w:rPr>
        <w:t>The equipment</w:t>
      </w:r>
      <w:r w:rsidRPr="002A0819">
        <w:rPr>
          <w:color w:val="0000CC"/>
          <w:spacing w:val="-3"/>
        </w:rPr>
        <w:t xml:space="preserve"> [describe its purpose]</w:t>
      </w:r>
      <w:r w:rsidRPr="002A0819">
        <w:t xml:space="preserve">.  As a TREU, it may only be located at the stationary source for up to 180 days during any 12 month period.  </w:t>
      </w:r>
    </w:p>
    <w:p w:rsidR="00580E27" w:rsidRDefault="00580E27" w:rsidP="00580E27"/>
    <w:p w:rsidR="0077097E" w:rsidRPr="002A0819" w:rsidRDefault="0077097E" w:rsidP="00580E27"/>
    <w:p w:rsidR="00580E27" w:rsidRPr="002A0819" w:rsidRDefault="00580E27" w:rsidP="00580E27">
      <w:pPr>
        <w:rPr>
          <w:b/>
          <w:bCs/>
        </w:rPr>
      </w:pPr>
      <w:r w:rsidRPr="002A0819">
        <w:rPr>
          <w:b/>
          <w:bCs/>
        </w:rPr>
        <w:t>V.  Equipment Listing</w:t>
      </w:r>
    </w:p>
    <w:p w:rsidR="00580E27" w:rsidRPr="0077097E" w:rsidRDefault="00580E27" w:rsidP="00580E27">
      <w:pPr>
        <w:rPr>
          <w:spacing w:val="-3"/>
        </w:rPr>
      </w:pPr>
    </w:p>
    <w:p w:rsidR="00580E27" w:rsidRPr="002A0819" w:rsidRDefault="00580E27" w:rsidP="00580E27">
      <w:pPr>
        <w:ind w:left="1710" w:hanging="1710"/>
      </w:pPr>
      <w:r w:rsidRPr="002A0819">
        <w:rPr>
          <w:color w:val="0000FF"/>
        </w:rPr>
        <w:t>S-XXXX-YY-0:</w:t>
      </w:r>
      <w:r w:rsidRPr="002A0819">
        <w:rPr>
          <w:color w:val="0000FF"/>
        </w:rPr>
        <w:tab/>
        <w:t>[EQUIPMENT] SERVING AS A TEMPORARY REPLACEMENT EMISSIONS UNIT (TREU)</w:t>
      </w:r>
      <w:r>
        <w:rPr>
          <w:color w:val="0000FF"/>
        </w:rPr>
        <w:t xml:space="preserve"> [FOR PERMIT UNIT X]</w:t>
      </w:r>
    </w:p>
    <w:p w:rsidR="00580E27" w:rsidRDefault="00580E27" w:rsidP="00580E27">
      <w:pPr>
        <w:rPr>
          <w:spacing w:val="-3"/>
        </w:rPr>
      </w:pPr>
    </w:p>
    <w:p w:rsidR="0077097E" w:rsidRPr="002A0819" w:rsidRDefault="0077097E" w:rsidP="00580E27">
      <w:pPr>
        <w:rPr>
          <w:spacing w:val="-3"/>
        </w:rPr>
      </w:pPr>
    </w:p>
    <w:p w:rsidR="00580E27" w:rsidRPr="002A0819" w:rsidRDefault="00580E27" w:rsidP="00580E27">
      <w:pPr>
        <w:rPr>
          <w:b/>
          <w:color w:val="000000"/>
        </w:rPr>
      </w:pPr>
      <w:r w:rsidRPr="002A0819">
        <w:rPr>
          <w:b/>
        </w:rPr>
        <w:t>VI</w:t>
      </w:r>
      <w:proofErr w:type="gramStart"/>
      <w:r w:rsidRPr="002A0819">
        <w:rPr>
          <w:b/>
        </w:rPr>
        <w:t xml:space="preserve">.  </w:t>
      </w:r>
      <w:r w:rsidRPr="002A0819">
        <w:rPr>
          <w:b/>
          <w:color w:val="000000"/>
        </w:rPr>
        <w:t>Emission</w:t>
      </w:r>
      <w:proofErr w:type="gramEnd"/>
      <w:r w:rsidRPr="002A0819">
        <w:rPr>
          <w:b/>
          <w:color w:val="000000"/>
        </w:rPr>
        <w:t xml:space="preserve"> Control Technology Evaluation</w:t>
      </w:r>
    </w:p>
    <w:p w:rsidR="00580E27" w:rsidRPr="002A0819" w:rsidRDefault="00580E27" w:rsidP="00580E27">
      <w:pPr>
        <w:rPr>
          <w:spacing w:val="-3"/>
        </w:rPr>
      </w:pPr>
    </w:p>
    <w:p w:rsidR="00580E27" w:rsidRPr="002A0819" w:rsidRDefault="00580E27" w:rsidP="00580E27">
      <w:pPr>
        <w:rPr>
          <w:spacing w:val="-3"/>
        </w:rPr>
      </w:pPr>
      <w:r w:rsidRPr="002A0819">
        <w:rPr>
          <w:spacing w:val="-3"/>
        </w:rPr>
        <w:t xml:space="preserve">Since the TREU has lower emissions than the unit </w:t>
      </w:r>
      <w:r w:rsidRPr="002A0819">
        <w:t>being replaced</w:t>
      </w:r>
      <w:r w:rsidRPr="002A0819">
        <w:rPr>
          <w:spacing w:val="-3"/>
        </w:rPr>
        <w:t>, an emission control technology evaluation is not necessary.</w:t>
      </w:r>
    </w:p>
    <w:p w:rsidR="00580E27" w:rsidRDefault="00580E27" w:rsidP="00580E27">
      <w:pPr>
        <w:suppressAutoHyphens/>
        <w:rPr>
          <w:bCs/>
          <w:spacing w:val="-2"/>
        </w:rPr>
      </w:pPr>
    </w:p>
    <w:p w:rsidR="0077097E" w:rsidRPr="002A0819" w:rsidRDefault="0077097E" w:rsidP="00580E27">
      <w:pPr>
        <w:suppressAutoHyphens/>
        <w:rPr>
          <w:bCs/>
          <w:spacing w:val="-2"/>
        </w:rPr>
      </w:pPr>
    </w:p>
    <w:p w:rsidR="00580E27" w:rsidRPr="002A0819" w:rsidRDefault="00580E27" w:rsidP="00580E27">
      <w:pPr>
        <w:rPr>
          <w:b/>
          <w:color w:val="000000"/>
        </w:rPr>
      </w:pPr>
      <w:r w:rsidRPr="002A0819">
        <w:rPr>
          <w:b/>
        </w:rPr>
        <w:t>VII</w:t>
      </w:r>
      <w:proofErr w:type="gramStart"/>
      <w:r w:rsidRPr="002A0819">
        <w:rPr>
          <w:b/>
        </w:rPr>
        <w:t xml:space="preserve">.  </w:t>
      </w:r>
      <w:r w:rsidRPr="002A0819">
        <w:rPr>
          <w:b/>
          <w:color w:val="000000"/>
        </w:rPr>
        <w:t>General</w:t>
      </w:r>
      <w:proofErr w:type="gramEnd"/>
      <w:r w:rsidRPr="002A0819">
        <w:rPr>
          <w:b/>
          <w:color w:val="000000"/>
        </w:rPr>
        <w:t xml:space="preserve"> Calculations</w:t>
      </w:r>
    </w:p>
    <w:p w:rsidR="00580E27" w:rsidRPr="002A0819" w:rsidRDefault="00580E27" w:rsidP="00580E27">
      <w:pPr>
        <w:jc w:val="both"/>
        <w:rPr>
          <w:spacing w:val="-3"/>
        </w:rPr>
      </w:pPr>
    </w:p>
    <w:p w:rsidR="00580E27" w:rsidRPr="002A0819" w:rsidRDefault="00580E27" w:rsidP="00580E27">
      <w:pPr>
        <w:tabs>
          <w:tab w:val="left" w:pos="720"/>
        </w:tabs>
        <w:ind w:left="432"/>
        <w:rPr>
          <w:b/>
        </w:rPr>
      </w:pPr>
      <w:r w:rsidRPr="002A0819">
        <w:rPr>
          <w:b/>
        </w:rPr>
        <w:t>A.  Assumptions</w:t>
      </w:r>
    </w:p>
    <w:p w:rsidR="00580E27" w:rsidRPr="002A0819" w:rsidRDefault="00580E27" w:rsidP="00580E27">
      <w:pPr>
        <w:ind w:left="432"/>
        <w:rPr>
          <w:color w:val="FF0000"/>
        </w:rPr>
      </w:pPr>
    </w:p>
    <w:p w:rsidR="00580E27" w:rsidRPr="002A0819" w:rsidRDefault="00580E27" w:rsidP="00580E27">
      <w:pPr>
        <w:ind w:left="432"/>
        <w:rPr>
          <w:b/>
        </w:rPr>
      </w:pPr>
      <w:r w:rsidRPr="002A0819">
        <w:rPr>
          <w:b/>
          <w:color w:val="FF0000"/>
        </w:rPr>
        <w:t xml:space="preserve">ADD </w:t>
      </w:r>
      <w:proofErr w:type="gramStart"/>
      <w:r w:rsidRPr="002A0819">
        <w:rPr>
          <w:b/>
          <w:color w:val="FF0000"/>
        </w:rPr>
        <w:t>Or</w:t>
      </w:r>
      <w:proofErr w:type="gramEnd"/>
      <w:r w:rsidRPr="002A0819">
        <w:rPr>
          <w:b/>
          <w:color w:val="FF0000"/>
        </w:rPr>
        <w:t xml:space="preserve"> Subtract assumptions as Necessary</w:t>
      </w:r>
    </w:p>
    <w:p w:rsidR="00580E27" w:rsidRPr="002A0819" w:rsidRDefault="00580E27" w:rsidP="00580E27">
      <w:pPr>
        <w:tabs>
          <w:tab w:val="left" w:pos="4230"/>
        </w:tabs>
        <w:ind w:left="4230" w:hanging="3798"/>
        <w:rPr>
          <w:spacing w:val="-3"/>
        </w:rPr>
      </w:pPr>
      <w:r w:rsidRPr="002A0819">
        <w:rPr>
          <w:spacing w:val="-3"/>
        </w:rPr>
        <w:t>Operating schedule:</w:t>
      </w:r>
      <w:r w:rsidRPr="002A0819">
        <w:rPr>
          <w:spacing w:val="-3"/>
        </w:rPr>
        <w:tab/>
      </w:r>
      <w:r w:rsidRPr="002A0819">
        <w:rPr>
          <w:color w:val="0000FF"/>
          <w:spacing w:val="-3"/>
        </w:rPr>
        <w:t>24</w:t>
      </w:r>
      <w:r w:rsidRPr="002A0819">
        <w:rPr>
          <w:spacing w:val="-3"/>
        </w:rPr>
        <w:t xml:space="preserve"> hours/day</w:t>
      </w:r>
    </w:p>
    <w:p w:rsidR="00580E27" w:rsidRPr="002A0819" w:rsidRDefault="00580E27" w:rsidP="00580E27">
      <w:pPr>
        <w:tabs>
          <w:tab w:val="left" w:pos="4230"/>
        </w:tabs>
        <w:ind w:left="432"/>
        <w:rPr>
          <w:spacing w:val="-3"/>
        </w:rPr>
      </w:pPr>
      <w:r w:rsidRPr="002A0819">
        <w:rPr>
          <w:spacing w:val="-3"/>
        </w:rPr>
        <w:t>Density of diesel fuel:</w:t>
      </w:r>
      <w:r w:rsidRPr="002A0819">
        <w:rPr>
          <w:spacing w:val="-3"/>
        </w:rPr>
        <w:tab/>
        <w:t>7.1 lb/gal</w:t>
      </w:r>
    </w:p>
    <w:p w:rsidR="00580E27" w:rsidRPr="002A0819" w:rsidRDefault="00580E27" w:rsidP="00580E27">
      <w:pPr>
        <w:tabs>
          <w:tab w:val="left" w:pos="4230"/>
        </w:tabs>
        <w:ind w:left="432"/>
        <w:rPr>
          <w:spacing w:val="-3"/>
        </w:rPr>
      </w:pPr>
      <w:r w:rsidRPr="002A0819">
        <w:rPr>
          <w:spacing w:val="-3"/>
        </w:rPr>
        <w:t>EPA F-factor (adjusted to 60 °F):</w:t>
      </w:r>
      <w:r w:rsidRPr="002A0819">
        <w:rPr>
          <w:spacing w:val="-3"/>
        </w:rPr>
        <w:tab/>
      </w:r>
      <w:proofErr w:type="gramStart"/>
      <w:r w:rsidRPr="002A0819">
        <w:rPr>
          <w:spacing w:val="-3"/>
        </w:rPr>
        <w:t>9,051 dscf/MMBtu</w:t>
      </w:r>
      <w:proofErr w:type="gramEnd"/>
    </w:p>
    <w:p w:rsidR="00580E27" w:rsidRPr="002A0819" w:rsidRDefault="00580E27" w:rsidP="00580E27">
      <w:pPr>
        <w:tabs>
          <w:tab w:val="left" w:pos="4230"/>
        </w:tabs>
        <w:ind w:left="432"/>
        <w:rPr>
          <w:spacing w:val="-3"/>
        </w:rPr>
      </w:pPr>
      <w:r w:rsidRPr="002A0819">
        <w:rPr>
          <w:spacing w:val="-3"/>
        </w:rPr>
        <w:t>Fuel heating value:</w:t>
      </w:r>
      <w:r w:rsidRPr="002A0819">
        <w:rPr>
          <w:spacing w:val="-3"/>
        </w:rPr>
        <w:tab/>
        <w:t>137,000 Btu/gal</w:t>
      </w:r>
    </w:p>
    <w:p w:rsidR="00580E27" w:rsidRPr="002A0819" w:rsidRDefault="00580E27" w:rsidP="00580E27">
      <w:pPr>
        <w:tabs>
          <w:tab w:val="left" w:pos="4230"/>
        </w:tabs>
        <w:ind w:left="432"/>
        <w:rPr>
          <w:spacing w:val="-3"/>
        </w:rPr>
      </w:pPr>
      <w:r w:rsidRPr="002A0819">
        <w:rPr>
          <w:spacing w:val="-3"/>
        </w:rPr>
        <w:t>BHP to Btu/hr conversion:</w:t>
      </w:r>
      <w:r w:rsidRPr="002A0819">
        <w:rPr>
          <w:spacing w:val="-3"/>
        </w:rPr>
        <w:tab/>
        <w:t>2,542.5 Btu/bhp-hr</w:t>
      </w:r>
    </w:p>
    <w:p w:rsidR="00580E27" w:rsidRPr="002A0819" w:rsidRDefault="00580E27" w:rsidP="00580E27">
      <w:pPr>
        <w:tabs>
          <w:tab w:val="left" w:pos="4230"/>
        </w:tabs>
        <w:ind w:left="432"/>
        <w:rPr>
          <w:spacing w:val="-3"/>
        </w:rPr>
      </w:pPr>
      <w:r w:rsidRPr="002A0819">
        <w:rPr>
          <w:spacing w:val="-3"/>
        </w:rPr>
        <w:t>Thermal efficiency of engine:</w:t>
      </w:r>
      <w:r w:rsidRPr="002A0819">
        <w:rPr>
          <w:spacing w:val="-3"/>
        </w:rPr>
        <w:tab/>
        <w:t xml:space="preserve">commonly </w:t>
      </w:r>
      <w:r w:rsidRPr="002A0819">
        <w:rPr>
          <w:spacing w:val="-3"/>
        </w:rPr>
        <w:sym w:font="Symbol" w:char="F0BB"/>
      </w:r>
      <w:r w:rsidRPr="002A0819">
        <w:rPr>
          <w:spacing w:val="-3"/>
        </w:rPr>
        <w:t xml:space="preserve"> 35%</w:t>
      </w:r>
    </w:p>
    <w:p w:rsidR="00580E27" w:rsidRPr="002A0819" w:rsidRDefault="00580E27" w:rsidP="00580E27">
      <w:pPr>
        <w:widowControl w:val="0"/>
        <w:tabs>
          <w:tab w:val="left" w:pos="4230"/>
        </w:tabs>
        <w:ind w:left="432"/>
        <w:rPr>
          <w:spacing w:val="-3"/>
        </w:rPr>
      </w:pPr>
      <w:r w:rsidRPr="002A0819">
        <w:rPr>
          <w:spacing w:val="-3"/>
        </w:rPr>
        <w:t>PM</w:t>
      </w:r>
      <w:r w:rsidRPr="002A0819">
        <w:rPr>
          <w:spacing w:val="-3"/>
          <w:vertAlign w:val="subscript"/>
        </w:rPr>
        <w:t>10</w:t>
      </w:r>
      <w:r w:rsidRPr="002A0819">
        <w:rPr>
          <w:spacing w:val="-3"/>
        </w:rPr>
        <w:t xml:space="preserve"> fraction of diesel exhaust:</w:t>
      </w:r>
      <w:r w:rsidRPr="002A0819">
        <w:rPr>
          <w:spacing w:val="-3"/>
        </w:rPr>
        <w:tab/>
        <w:t>0.96 (CARB, 1988)</w:t>
      </w:r>
    </w:p>
    <w:p w:rsidR="00580E27" w:rsidRDefault="00580E27" w:rsidP="00580E27">
      <w:pPr>
        <w:ind w:left="432"/>
        <w:rPr>
          <w:spacing w:val="-3"/>
        </w:rPr>
      </w:pPr>
    </w:p>
    <w:p w:rsidR="003A0985" w:rsidRPr="002A0819" w:rsidRDefault="003A0985" w:rsidP="00580E27">
      <w:pPr>
        <w:ind w:left="432"/>
        <w:rPr>
          <w:spacing w:val="-3"/>
        </w:rPr>
      </w:pPr>
    </w:p>
    <w:p w:rsidR="00580E27" w:rsidRPr="002A0819" w:rsidRDefault="00580E27" w:rsidP="00580E27">
      <w:pPr>
        <w:ind w:left="432"/>
        <w:rPr>
          <w:b/>
          <w:spacing w:val="-3"/>
        </w:rPr>
      </w:pPr>
      <w:r w:rsidRPr="002A0819">
        <w:rPr>
          <w:b/>
          <w:spacing w:val="-3"/>
        </w:rPr>
        <w:t>B.  Emission Factors</w:t>
      </w:r>
    </w:p>
    <w:p w:rsidR="00580E27" w:rsidRPr="002A0819" w:rsidRDefault="00580E27" w:rsidP="00580E27">
      <w:pPr>
        <w:ind w:left="432"/>
        <w:rPr>
          <w:rFonts w:cs="Arial"/>
        </w:rPr>
      </w:pPr>
    </w:p>
    <w:p w:rsidR="00580E27" w:rsidRPr="002A0819" w:rsidRDefault="00580E27" w:rsidP="00580E27">
      <w:pPr>
        <w:ind w:left="432"/>
        <w:rPr>
          <w:rFonts w:cs="Arial"/>
        </w:rPr>
      </w:pPr>
      <w:r w:rsidRPr="002A0819">
        <w:rPr>
          <w:rFonts w:cs="Arial"/>
        </w:rPr>
        <w:t>The following emissions factors for the TREU engine have been supplied by</w:t>
      </w:r>
      <w:r w:rsidRPr="002A0819">
        <w:rPr>
          <w:rFonts w:cs="Arial"/>
          <w:color w:val="0000CC"/>
        </w:rPr>
        <w:t xml:space="preserve"> the applicant/manufacturer/certification </w:t>
      </w:r>
      <w:r w:rsidRPr="002A0819">
        <w:rPr>
          <w:rFonts w:cs="Arial"/>
          <w:b/>
          <w:color w:val="FF0000"/>
        </w:rPr>
        <w:t>[Adjust as necessary]</w:t>
      </w:r>
      <w:r w:rsidRPr="002A0819">
        <w:rPr>
          <w:rFonts w:cs="Arial"/>
        </w:rPr>
        <w:t xml:space="preserve">.  The emission factors for the existing unit being replaced are taken from </w:t>
      </w:r>
      <w:r w:rsidRPr="002A0819">
        <w:rPr>
          <w:rFonts w:cs="Arial"/>
          <w:color w:val="0000CC"/>
        </w:rPr>
        <w:t>the current permit.</w:t>
      </w:r>
      <w:r w:rsidRPr="002A0819">
        <w:rPr>
          <w:rFonts w:cs="Arial"/>
        </w:rPr>
        <w:t xml:space="preserve">  Both sets of emission factors are presented in the following table.</w:t>
      </w:r>
    </w:p>
    <w:p w:rsidR="00580E27" w:rsidRDefault="00580E27" w:rsidP="00580E27">
      <w:pPr>
        <w:ind w:left="432"/>
        <w:rPr>
          <w:rFonts w:cs="Arial"/>
          <w:b/>
          <w:color w:val="FF0000"/>
        </w:rPr>
      </w:pPr>
      <w:r w:rsidRPr="002A0819">
        <w:rPr>
          <w:rFonts w:cs="Arial"/>
          <w:b/>
          <w:color w:val="FF0000"/>
        </w:rPr>
        <w:t>[Adjust Units as necessary]</w:t>
      </w:r>
    </w:p>
    <w:p w:rsidR="00580E27" w:rsidRPr="002A0819" w:rsidRDefault="00580E27" w:rsidP="00580E27">
      <w:pPr>
        <w:ind w:left="432"/>
        <w:rPr>
          <w:rFonts w:cs="Arial"/>
          <w:b/>
        </w:rPr>
      </w:pPr>
    </w:p>
    <w:tbl>
      <w:tblPr>
        <w:tblStyle w:val="TableGrid"/>
        <w:tblW w:w="0" w:type="auto"/>
        <w:tblInd w:w="1008" w:type="dxa"/>
        <w:tblLayout w:type="fixed"/>
        <w:tblLook w:val="04A0" w:firstRow="1" w:lastRow="0" w:firstColumn="1" w:lastColumn="0" w:noHBand="0" w:noVBand="1"/>
      </w:tblPr>
      <w:tblGrid>
        <w:gridCol w:w="1260"/>
        <w:gridCol w:w="1170"/>
        <w:gridCol w:w="1170"/>
        <w:gridCol w:w="1260"/>
        <w:gridCol w:w="1080"/>
        <w:gridCol w:w="1350"/>
      </w:tblGrid>
      <w:tr w:rsidR="00580E27" w:rsidRPr="002A0819" w:rsidTr="006A5456">
        <w:trPr>
          <w:trHeight w:val="431"/>
        </w:trPr>
        <w:tc>
          <w:tcPr>
            <w:tcW w:w="7290" w:type="dxa"/>
            <w:gridSpan w:val="6"/>
            <w:shd w:val="clear" w:color="auto" w:fill="F2F2F2" w:themeFill="background1" w:themeFillShade="F2"/>
            <w:vAlign w:val="center"/>
          </w:tcPr>
          <w:p w:rsidR="00580E27" w:rsidRPr="006A5456" w:rsidRDefault="00580E27" w:rsidP="006A5456">
            <w:pPr>
              <w:jc w:val="center"/>
              <w:rPr>
                <w:rFonts w:cs="Arial"/>
                <w:b/>
                <w:sz w:val="22"/>
                <w:szCs w:val="22"/>
              </w:rPr>
            </w:pPr>
            <w:r w:rsidRPr="006A5456">
              <w:rPr>
                <w:rFonts w:cs="Arial"/>
                <w:b/>
                <w:sz w:val="22"/>
                <w:szCs w:val="22"/>
              </w:rPr>
              <w:t xml:space="preserve">Emission Factors </w:t>
            </w:r>
          </w:p>
        </w:tc>
      </w:tr>
      <w:tr w:rsidR="00580E27" w:rsidRPr="002A0819" w:rsidTr="006A5456">
        <w:trPr>
          <w:trHeight w:val="350"/>
        </w:trPr>
        <w:tc>
          <w:tcPr>
            <w:tcW w:w="3600" w:type="dxa"/>
            <w:gridSpan w:val="3"/>
            <w:vAlign w:val="center"/>
          </w:tcPr>
          <w:p w:rsidR="00580E27" w:rsidRPr="006A5456" w:rsidRDefault="00580E27" w:rsidP="006A5456">
            <w:pPr>
              <w:jc w:val="center"/>
              <w:rPr>
                <w:rFonts w:cs="Arial"/>
                <w:b/>
                <w:sz w:val="22"/>
                <w:szCs w:val="22"/>
              </w:rPr>
            </w:pPr>
            <w:r w:rsidRPr="006A5456">
              <w:rPr>
                <w:rFonts w:cs="Arial"/>
                <w:b/>
                <w:sz w:val="22"/>
                <w:szCs w:val="22"/>
              </w:rPr>
              <w:t>Original Unit</w:t>
            </w:r>
          </w:p>
        </w:tc>
        <w:tc>
          <w:tcPr>
            <w:tcW w:w="3690" w:type="dxa"/>
            <w:gridSpan w:val="3"/>
            <w:vAlign w:val="center"/>
          </w:tcPr>
          <w:p w:rsidR="00580E27" w:rsidRPr="006A5456" w:rsidRDefault="00580E27" w:rsidP="006A5456">
            <w:pPr>
              <w:jc w:val="center"/>
              <w:rPr>
                <w:rFonts w:cs="Arial"/>
                <w:b/>
                <w:sz w:val="22"/>
                <w:szCs w:val="22"/>
              </w:rPr>
            </w:pPr>
            <w:r w:rsidRPr="006A5456">
              <w:rPr>
                <w:rFonts w:cs="Arial"/>
                <w:b/>
                <w:sz w:val="22"/>
                <w:szCs w:val="22"/>
              </w:rPr>
              <w:t>TREU</w:t>
            </w:r>
          </w:p>
        </w:tc>
      </w:tr>
      <w:tr w:rsidR="00580E27" w:rsidRPr="002A0819" w:rsidTr="006A5456">
        <w:trPr>
          <w:trHeight w:val="292"/>
        </w:trPr>
        <w:tc>
          <w:tcPr>
            <w:tcW w:w="1260" w:type="dxa"/>
            <w:vAlign w:val="center"/>
          </w:tcPr>
          <w:p w:rsidR="00580E27" w:rsidRPr="006A5456" w:rsidRDefault="00580E27" w:rsidP="006A5456">
            <w:pPr>
              <w:jc w:val="center"/>
              <w:rPr>
                <w:rFonts w:cs="Arial"/>
                <w:sz w:val="22"/>
                <w:szCs w:val="22"/>
              </w:rPr>
            </w:pPr>
            <w:r w:rsidRPr="006A5456">
              <w:rPr>
                <w:rFonts w:cs="Arial"/>
                <w:sz w:val="22"/>
                <w:szCs w:val="22"/>
              </w:rPr>
              <w:t>NO</w:t>
            </w:r>
            <w:r w:rsidRPr="006A5456">
              <w:rPr>
                <w:rFonts w:cs="Arial"/>
                <w:sz w:val="22"/>
                <w:szCs w:val="22"/>
                <w:vertAlign w:val="subscript"/>
              </w:rPr>
              <w:t>x</w:t>
            </w:r>
          </w:p>
        </w:tc>
        <w:tc>
          <w:tcPr>
            <w:tcW w:w="1170" w:type="dxa"/>
            <w:vAlign w:val="center"/>
          </w:tcPr>
          <w:p w:rsidR="00580E27" w:rsidRPr="006A5456" w:rsidRDefault="00580E27" w:rsidP="006A5456">
            <w:pPr>
              <w:tabs>
                <w:tab w:val="left" w:pos="720"/>
              </w:tabs>
              <w:jc w:val="center"/>
              <w:rPr>
                <w:color w:val="0000CC"/>
                <w:sz w:val="22"/>
                <w:szCs w:val="22"/>
              </w:rPr>
            </w:pPr>
            <w:r w:rsidRPr="006A5456">
              <w:rPr>
                <w:color w:val="0000CC"/>
                <w:sz w:val="22"/>
                <w:szCs w:val="22"/>
              </w:rPr>
              <w:t>4.5</w:t>
            </w:r>
          </w:p>
        </w:tc>
        <w:tc>
          <w:tcPr>
            <w:tcW w:w="1170" w:type="dxa"/>
            <w:vAlign w:val="center"/>
          </w:tcPr>
          <w:p w:rsidR="00580E27" w:rsidRPr="006A5456" w:rsidRDefault="00580E27" w:rsidP="006A5456">
            <w:pPr>
              <w:tabs>
                <w:tab w:val="left" w:pos="720"/>
              </w:tabs>
              <w:jc w:val="center"/>
              <w:rPr>
                <w:color w:val="0000CC"/>
                <w:sz w:val="22"/>
                <w:szCs w:val="22"/>
              </w:rPr>
            </w:pPr>
            <w:r w:rsidRPr="006A5456">
              <w:rPr>
                <w:color w:val="0000CC"/>
                <w:sz w:val="22"/>
                <w:szCs w:val="22"/>
              </w:rPr>
              <w:t>g/hp∙hr</w:t>
            </w:r>
          </w:p>
        </w:tc>
        <w:tc>
          <w:tcPr>
            <w:tcW w:w="1260" w:type="dxa"/>
            <w:vAlign w:val="center"/>
          </w:tcPr>
          <w:p w:rsidR="00580E27" w:rsidRPr="006A5456" w:rsidRDefault="00580E27" w:rsidP="006A5456">
            <w:pPr>
              <w:jc w:val="center"/>
              <w:rPr>
                <w:rFonts w:cs="Arial"/>
                <w:sz w:val="22"/>
                <w:szCs w:val="22"/>
              </w:rPr>
            </w:pPr>
            <w:r w:rsidRPr="006A5456">
              <w:rPr>
                <w:rFonts w:cs="Arial"/>
                <w:sz w:val="22"/>
                <w:szCs w:val="22"/>
              </w:rPr>
              <w:t>NO</w:t>
            </w:r>
            <w:r w:rsidRPr="006A5456">
              <w:rPr>
                <w:rFonts w:cs="Arial"/>
                <w:sz w:val="22"/>
                <w:szCs w:val="22"/>
                <w:vertAlign w:val="subscript"/>
              </w:rPr>
              <w:t>x</w:t>
            </w:r>
          </w:p>
        </w:tc>
        <w:tc>
          <w:tcPr>
            <w:tcW w:w="1080" w:type="dxa"/>
            <w:vAlign w:val="center"/>
          </w:tcPr>
          <w:p w:rsidR="00580E27" w:rsidRPr="006A5456" w:rsidRDefault="00580E27" w:rsidP="006A5456">
            <w:pPr>
              <w:tabs>
                <w:tab w:val="left" w:pos="720"/>
              </w:tabs>
              <w:jc w:val="center"/>
              <w:rPr>
                <w:color w:val="0000CC"/>
                <w:sz w:val="22"/>
                <w:szCs w:val="22"/>
              </w:rPr>
            </w:pPr>
            <w:r w:rsidRPr="006A5456">
              <w:rPr>
                <w:color w:val="0000CC"/>
                <w:sz w:val="22"/>
                <w:szCs w:val="22"/>
              </w:rPr>
              <w:t>1.5</w:t>
            </w:r>
          </w:p>
        </w:tc>
        <w:tc>
          <w:tcPr>
            <w:tcW w:w="1350" w:type="dxa"/>
            <w:vAlign w:val="center"/>
          </w:tcPr>
          <w:p w:rsidR="00580E27" w:rsidRPr="006A5456" w:rsidRDefault="00580E27" w:rsidP="006A5456">
            <w:pPr>
              <w:tabs>
                <w:tab w:val="left" w:pos="720"/>
              </w:tabs>
              <w:jc w:val="center"/>
              <w:rPr>
                <w:color w:val="0000CC"/>
                <w:sz w:val="22"/>
                <w:szCs w:val="22"/>
              </w:rPr>
            </w:pPr>
            <w:r w:rsidRPr="006A5456">
              <w:rPr>
                <w:color w:val="0000CC"/>
                <w:sz w:val="22"/>
                <w:szCs w:val="22"/>
              </w:rPr>
              <w:t>g/hp∙hr</w:t>
            </w:r>
          </w:p>
        </w:tc>
      </w:tr>
      <w:tr w:rsidR="00580E27" w:rsidRPr="002A0819" w:rsidTr="006A5456">
        <w:trPr>
          <w:trHeight w:val="292"/>
        </w:trPr>
        <w:tc>
          <w:tcPr>
            <w:tcW w:w="1260" w:type="dxa"/>
            <w:vAlign w:val="center"/>
          </w:tcPr>
          <w:p w:rsidR="00580E27" w:rsidRPr="006A5456" w:rsidRDefault="00580E27" w:rsidP="006A5456">
            <w:pPr>
              <w:tabs>
                <w:tab w:val="left" w:pos="720"/>
              </w:tabs>
              <w:jc w:val="center"/>
              <w:rPr>
                <w:sz w:val="22"/>
                <w:szCs w:val="22"/>
              </w:rPr>
            </w:pPr>
            <w:r w:rsidRPr="006A5456">
              <w:rPr>
                <w:sz w:val="22"/>
                <w:szCs w:val="22"/>
              </w:rPr>
              <w:t>SO</w:t>
            </w:r>
            <w:r w:rsidRPr="006A5456">
              <w:rPr>
                <w:sz w:val="22"/>
                <w:szCs w:val="22"/>
                <w:vertAlign w:val="subscript"/>
              </w:rPr>
              <w:t>x</w:t>
            </w:r>
          </w:p>
        </w:tc>
        <w:tc>
          <w:tcPr>
            <w:tcW w:w="1170" w:type="dxa"/>
            <w:vAlign w:val="center"/>
          </w:tcPr>
          <w:p w:rsidR="00580E27" w:rsidRPr="006A5456" w:rsidRDefault="00580E27" w:rsidP="006A5456">
            <w:pPr>
              <w:tabs>
                <w:tab w:val="left" w:pos="720"/>
              </w:tabs>
              <w:jc w:val="center"/>
              <w:rPr>
                <w:color w:val="0000CC"/>
                <w:sz w:val="22"/>
                <w:szCs w:val="22"/>
              </w:rPr>
            </w:pPr>
            <w:r w:rsidRPr="006A5456">
              <w:rPr>
                <w:color w:val="0000CC"/>
                <w:sz w:val="22"/>
                <w:szCs w:val="22"/>
              </w:rPr>
              <w:t>0.0051</w:t>
            </w:r>
          </w:p>
        </w:tc>
        <w:tc>
          <w:tcPr>
            <w:tcW w:w="1170" w:type="dxa"/>
            <w:vAlign w:val="center"/>
          </w:tcPr>
          <w:p w:rsidR="00580E27" w:rsidRPr="006A5456" w:rsidRDefault="00580E27" w:rsidP="006A5456">
            <w:pPr>
              <w:tabs>
                <w:tab w:val="left" w:pos="720"/>
              </w:tabs>
              <w:jc w:val="center"/>
              <w:rPr>
                <w:color w:val="0000CC"/>
                <w:sz w:val="22"/>
                <w:szCs w:val="22"/>
              </w:rPr>
            </w:pPr>
            <w:r w:rsidRPr="006A5456">
              <w:rPr>
                <w:color w:val="0000CC"/>
                <w:sz w:val="22"/>
                <w:szCs w:val="22"/>
              </w:rPr>
              <w:t>g/hp∙hr</w:t>
            </w:r>
          </w:p>
        </w:tc>
        <w:tc>
          <w:tcPr>
            <w:tcW w:w="1260" w:type="dxa"/>
            <w:vAlign w:val="center"/>
          </w:tcPr>
          <w:p w:rsidR="00580E27" w:rsidRPr="006A5456" w:rsidRDefault="00580E27" w:rsidP="006A5456">
            <w:pPr>
              <w:tabs>
                <w:tab w:val="left" w:pos="720"/>
              </w:tabs>
              <w:jc w:val="center"/>
              <w:rPr>
                <w:sz w:val="22"/>
                <w:szCs w:val="22"/>
              </w:rPr>
            </w:pPr>
            <w:r w:rsidRPr="006A5456">
              <w:rPr>
                <w:sz w:val="22"/>
                <w:szCs w:val="22"/>
              </w:rPr>
              <w:t>SO</w:t>
            </w:r>
            <w:r w:rsidRPr="006A5456">
              <w:rPr>
                <w:sz w:val="22"/>
                <w:szCs w:val="22"/>
                <w:vertAlign w:val="subscript"/>
              </w:rPr>
              <w:t>x</w:t>
            </w:r>
            <w:r w:rsidRPr="006A5456">
              <w:rPr>
                <w:sz w:val="22"/>
                <w:szCs w:val="22"/>
              </w:rPr>
              <w:t>*</w:t>
            </w:r>
          </w:p>
        </w:tc>
        <w:tc>
          <w:tcPr>
            <w:tcW w:w="1080" w:type="dxa"/>
            <w:vAlign w:val="center"/>
          </w:tcPr>
          <w:p w:rsidR="00580E27" w:rsidRPr="006A5456" w:rsidRDefault="00580E27" w:rsidP="006A5456">
            <w:pPr>
              <w:tabs>
                <w:tab w:val="left" w:pos="720"/>
              </w:tabs>
              <w:jc w:val="center"/>
              <w:rPr>
                <w:color w:val="0000CC"/>
                <w:sz w:val="22"/>
                <w:szCs w:val="22"/>
              </w:rPr>
            </w:pPr>
            <w:r w:rsidRPr="006A5456">
              <w:rPr>
                <w:color w:val="0000CC"/>
                <w:sz w:val="22"/>
                <w:szCs w:val="22"/>
              </w:rPr>
              <w:t>0.0051</w:t>
            </w:r>
          </w:p>
        </w:tc>
        <w:tc>
          <w:tcPr>
            <w:tcW w:w="1350" w:type="dxa"/>
            <w:vAlign w:val="center"/>
          </w:tcPr>
          <w:p w:rsidR="00580E27" w:rsidRPr="006A5456" w:rsidRDefault="00580E27" w:rsidP="006A5456">
            <w:pPr>
              <w:tabs>
                <w:tab w:val="left" w:pos="720"/>
              </w:tabs>
              <w:jc w:val="center"/>
              <w:rPr>
                <w:color w:val="0000CC"/>
                <w:sz w:val="22"/>
                <w:szCs w:val="22"/>
              </w:rPr>
            </w:pPr>
            <w:r w:rsidRPr="006A5456">
              <w:rPr>
                <w:color w:val="0000CC"/>
                <w:sz w:val="22"/>
                <w:szCs w:val="22"/>
              </w:rPr>
              <w:t>g/hp∙hr</w:t>
            </w:r>
          </w:p>
        </w:tc>
      </w:tr>
      <w:tr w:rsidR="00580E27" w:rsidRPr="002A0819" w:rsidTr="006A5456">
        <w:trPr>
          <w:trHeight w:val="292"/>
        </w:trPr>
        <w:tc>
          <w:tcPr>
            <w:tcW w:w="1260" w:type="dxa"/>
            <w:vAlign w:val="center"/>
          </w:tcPr>
          <w:p w:rsidR="00580E27" w:rsidRPr="006A5456" w:rsidRDefault="00580E27" w:rsidP="006A5456">
            <w:pPr>
              <w:tabs>
                <w:tab w:val="left" w:pos="720"/>
              </w:tabs>
              <w:jc w:val="center"/>
              <w:rPr>
                <w:sz w:val="22"/>
                <w:szCs w:val="22"/>
              </w:rPr>
            </w:pPr>
            <w:r w:rsidRPr="006A5456">
              <w:rPr>
                <w:sz w:val="22"/>
                <w:szCs w:val="22"/>
              </w:rPr>
              <w:t>PM</w:t>
            </w:r>
            <w:r w:rsidRPr="006A5456">
              <w:rPr>
                <w:sz w:val="22"/>
                <w:szCs w:val="22"/>
                <w:vertAlign w:val="subscript"/>
              </w:rPr>
              <w:t>10</w:t>
            </w:r>
          </w:p>
        </w:tc>
        <w:tc>
          <w:tcPr>
            <w:tcW w:w="1170" w:type="dxa"/>
            <w:vAlign w:val="center"/>
          </w:tcPr>
          <w:p w:rsidR="00580E27" w:rsidRPr="006A5456" w:rsidRDefault="00580E27" w:rsidP="006A5456">
            <w:pPr>
              <w:tabs>
                <w:tab w:val="left" w:pos="720"/>
              </w:tabs>
              <w:jc w:val="center"/>
              <w:rPr>
                <w:color w:val="0000CC"/>
                <w:sz w:val="22"/>
                <w:szCs w:val="22"/>
              </w:rPr>
            </w:pPr>
            <w:r w:rsidRPr="006A5456">
              <w:rPr>
                <w:color w:val="0000CC"/>
                <w:sz w:val="22"/>
                <w:szCs w:val="22"/>
              </w:rPr>
              <w:t>0.15</w:t>
            </w:r>
          </w:p>
        </w:tc>
        <w:tc>
          <w:tcPr>
            <w:tcW w:w="1170" w:type="dxa"/>
            <w:vAlign w:val="center"/>
          </w:tcPr>
          <w:p w:rsidR="00580E27" w:rsidRPr="006A5456" w:rsidRDefault="00580E27" w:rsidP="006A5456">
            <w:pPr>
              <w:tabs>
                <w:tab w:val="left" w:pos="720"/>
              </w:tabs>
              <w:jc w:val="center"/>
              <w:rPr>
                <w:color w:val="0000CC"/>
                <w:sz w:val="22"/>
                <w:szCs w:val="22"/>
              </w:rPr>
            </w:pPr>
            <w:r w:rsidRPr="006A5456">
              <w:rPr>
                <w:color w:val="0000CC"/>
                <w:sz w:val="22"/>
                <w:szCs w:val="22"/>
              </w:rPr>
              <w:t>g/hp∙hr</w:t>
            </w:r>
          </w:p>
        </w:tc>
        <w:tc>
          <w:tcPr>
            <w:tcW w:w="1260" w:type="dxa"/>
            <w:vAlign w:val="center"/>
          </w:tcPr>
          <w:p w:rsidR="00580E27" w:rsidRPr="006A5456" w:rsidRDefault="00580E27" w:rsidP="006A5456">
            <w:pPr>
              <w:tabs>
                <w:tab w:val="left" w:pos="720"/>
              </w:tabs>
              <w:jc w:val="center"/>
              <w:rPr>
                <w:sz w:val="22"/>
                <w:szCs w:val="22"/>
              </w:rPr>
            </w:pPr>
            <w:r w:rsidRPr="006A5456">
              <w:rPr>
                <w:sz w:val="22"/>
                <w:szCs w:val="22"/>
              </w:rPr>
              <w:t>PM</w:t>
            </w:r>
            <w:r w:rsidRPr="006A5456">
              <w:rPr>
                <w:sz w:val="22"/>
                <w:szCs w:val="22"/>
                <w:vertAlign w:val="subscript"/>
              </w:rPr>
              <w:t>10</w:t>
            </w:r>
          </w:p>
        </w:tc>
        <w:tc>
          <w:tcPr>
            <w:tcW w:w="1080" w:type="dxa"/>
            <w:vAlign w:val="center"/>
          </w:tcPr>
          <w:p w:rsidR="00580E27" w:rsidRPr="006A5456" w:rsidRDefault="00580E27" w:rsidP="006A5456">
            <w:pPr>
              <w:tabs>
                <w:tab w:val="left" w:pos="720"/>
              </w:tabs>
              <w:jc w:val="center"/>
              <w:rPr>
                <w:color w:val="0000CC"/>
                <w:sz w:val="22"/>
                <w:szCs w:val="22"/>
              </w:rPr>
            </w:pPr>
            <w:r w:rsidRPr="006A5456">
              <w:rPr>
                <w:color w:val="0000CC"/>
                <w:sz w:val="22"/>
                <w:szCs w:val="22"/>
              </w:rPr>
              <w:t>0.01</w:t>
            </w:r>
          </w:p>
        </w:tc>
        <w:tc>
          <w:tcPr>
            <w:tcW w:w="1350" w:type="dxa"/>
            <w:vAlign w:val="center"/>
          </w:tcPr>
          <w:p w:rsidR="00580E27" w:rsidRPr="006A5456" w:rsidRDefault="00580E27" w:rsidP="006A5456">
            <w:pPr>
              <w:tabs>
                <w:tab w:val="left" w:pos="720"/>
              </w:tabs>
              <w:jc w:val="center"/>
              <w:rPr>
                <w:color w:val="0000CC"/>
                <w:sz w:val="22"/>
                <w:szCs w:val="22"/>
              </w:rPr>
            </w:pPr>
            <w:r w:rsidRPr="006A5456">
              <w:rPr>
                <w:color w:val="0000CC"/>
                <w:sz w:val="22"/>
                <w:szCs w:val="22"/>
              </w:rPr>
              <w:t>g/hp∙hr</w:t>
            </w:r>
          </w:p>
        </w:tc>
      </w:tr>
      <w:tr w:rsidR="00580E27" w:rsidRPr="002A0819" w:rsidTr="006A5456">
        <w:trPr>
          <w:trHeight w:val="292"/>
        </w:trPr>
        <w:tc>
          <w:tcPr>
            <w:tcW w:w="1260" w:type="dxa"/>
            <w:vAlign w:val="center"/>
          </w:tcPr>
          <w:p w:rsidR="00580E27" w:rsidRPr="006A5456" w:rsidRDefault="00580E27" w:rsidP="006A5456">
            <w:pPr>
              <w:tabs>
                <w:tab w:val="left" w:pos="720"/>
              </w:tabs>
              <w:jc w:val="center"/>
              <w:rPr>
                <w:sz w:val="22"/>
                <w:szCs w:val="22"/>
              </w:rPr>
            </w:pPr>
            <w:r w:rsidRPr="006A5456">
              <w:rPr>
                <w:sz w:val="22"/>
                <w:szCs w:val="22"/>
              </w:rPr>
              <w:t>CO</w:t>
            </w:r>
          </w:p>
        </w:tc>
        <w:tc>
          <w:tcPr>
            <w:tcW w:w="1170" w:type="dxa"/>
            <w:vAlign w:val="center"/>
          </w:tcPr>
          <w:p w:rsidR="00580E27" w:rsidRPr="006A5456" w:rsidRDefault="00580E27" w:rsidP="006A5456">
            <w:pPr>
              <w:tabs>
                <w:tab w:val="left" w:pos="720"/>
              </w:tabs>
              <w:jc w:val="center"/>
              <w:rPr>
                <w:color w:val="0000CC"/>
                <w:sz w:val="22"/>
                <w:szCs w:val="22"/>
              </w:rPr>
            </w:pPr>
            <w:r w:rsidRPr="006A5456">
              <w:rPr>
                <w:color w:val="0000CC"/>
                <w:sz w:val="22"/>
                <w:szCs w:val="22"/>
              </w:rPr>
              <w:t>2.60</w:t>
            </w:r>
          </w:p>
        </w:tc>
        <w:tc>
          <w:tcPr>
            <w:tcW w:w="1170" w:type="dxa"/>
            <w:vAlign w:val="center"/>
          </w:tcPr>
          <w:p w:rsidR="00580E27" w:rsidRPr="006A5456" w:rsidRDefault="00580E27" w:rsidP="006A5456">
            <w:pPr>
              <w:tabs>
                <w:tab w:val="left" w:pos="720"/>
              </w:tabs>
              <w:jc w:val="center"/>
              <w:rPr>
                <w:color w:val="0000CC"/>
                <w:sz w:val="22"/>
                <w:szCs w:val="22"/>
              </w:rPr>
            </w:pPr>
            <w:r w:rsidRPr="006A5456">
              <w:rPr>
                <w:color w:val="0000CC"/>
                <w:sz w:val="22"/>
                <w:szCs w:val="22"/>
              </w:rPr>
              <w:t>g/hp∙hr</w:t>
            </w:r>
          </w:p>
        </w:tc>
        <w:tc>
          <w:tcPr>
            <w:tcW w:w="1260" w:type="dxa"/>
            <w:vAlign w:val="center"/>
          </w:tcPr>
          <w:p w:rsidR="00580E27" w:rsidRPr="006A5456" w:rsidRDefault="00580E27" w:rsidP="006A5456">
            <w:pPr>
              <w:tabs>
                <w:tab w:val="left" w:pos="720"/>
              </w:tabs>
              <w:jc w:val="center"/>
              <w:rPr>
                <w:sz w:val="22"/>
                <w:szCs w:val="22"/>
              </w:rPr>
            </w:pPr>
            <w:r w:rsidRPr="006A5456">
              <w:rPr>
                <w:sz w:val="22"/>
                <w:szCs w:val="22"/>
              </w:rPr>
              <w:t>CO</w:t>
            </w:r>
          </w:p>
        </w:tc>
        <w:tc>
          <w:tcPr>
            <w:tcW w:w="1080" w:type="dxa"/>
            <w:vAlign w:val="center"/>
          </w:tcPr>
          <w:p w:rsidR="00580E27" w:rsidRPr="006A5456" w:rsidRDefault="00580E27" w:rsidP="006A5456">
            <w:pPr>
              <w:tabs>
                <w:tab w:val="left" w:pos="720"/>
              </w:tabs>
              <w:jc w:val="center"/>
              <w:rPr>
                <w:color w:val="0000CC"/>
                <w:sz w:val="22"/>
                <w:szCs w:val="22"/>
              </w:rPr>
            </w:pPr>
            <w:r w:rsidRPr="006A5456">
              <w:rPr>
                <w:color w:val="0000CC"/>
                <w:sz w:val="22"/>
                <w:szCs w:val="22"/>
              </w:rPr>
              <w:t>2.6</w:t>
            </w:r>
          </w:p>
        </w:tc>
        <w:tc>
          <w:tcPr>
            <w:tcW w:w="1350" w:type="dxa"/>
            <w:vAlign w:val="center"/>
          </w:tcPr>
          <w:p w:rsidR="00580E27" w:rsidRPr="006A5456" w:rsidRDefault="00580E27" w:rsidP="006A5456">
            <w:pPr>
              <w:tabs>
                <w:tab w:val="left" w:pos="720"/>
              </w:tabs>
              <w:jc w:val="center"/>
              <w:rPr>
                <w:color w:val="0000CC"/>
                <w:sz w:val="22"/>
                <w:szCs w:val="22"/>
              </w:rPr>
            </w:pPr>
            <w:r w:rsidRPr="006A5456">
              <w:rPr>
                <w:color w:val="0000CC"/>
                <w:sz w:val="22"/>
                <w:szCs w:val="22"/>
              </w:rPr>
              <w:t>g/hp∙hr</w:t>
            </w:r>
          </w:p>
        </w:tc>
      </w:tr>
      <w:tr w:rsidR="00580E27" w:rsidRPr="002A0819" w:rsidTr="006A5456">
        <w:trPr>
          <w:trHeight w:val="292"/>
        </w:trPr>
        <w:tc>
          <w:tcPr>
            <w:tcW w:w="1260" w:type="dxa"/>
            <w:vAlign w:val="center"/>
          </w:tcPr>
          <w:p w:rsidR="00580E27" w:rsidRPr="006A5456" w:rsidRDefault="00580E27" w:rsidP="006A5456">
            <w:pPr>
              <w:tabs>
                <w:tab w:val="left" w:pos="720"/>
              </w:tabs>
              <w:jc w:val="center"/>
              <w:rPr>
                <w:sz w:val="22"/>
                <w:szCs w:val="22"/>
              </w:rPr>
            </w:pPr>
            <w:r w:rsidRPr="006A5456">
              <w:rPr>
                <w:sz w:val="22"/>
                <w:szCs w:val="22"/>
              </w:rPr>
              <w:t>VOC</w:t>
            </w:r>
          </w:p>
        </w:tc>
        <w:tc>
          <w:tcPr>
            <w:tcW w:w="1170" w:type="dxa"/>
            <w:vAlign w:val="center"/>
          </w:tcPr>
          <w:p w:rsidR="00580E27" w:rsidRPr="006A5456" w:rsidRDefault="00580E27" w:rsidP="006A5456">
            <w:pPr>
              <w:tabs>
                <w:tab w:val="left" w:pos="720"/>
              </w:tabs>
              <w:jc w:val="center"/>
              <w:rPr>
                <w:color w:val="0000CC"/>
                <w:sz w:val="22"/>
                <w:szCs w:val="22"/>
              </w:rPr>
            </w:pPr>
            <w:r w:rsidRPr="006A5456">
              <w:rPr>
                <w:color w:val="0000CC"/>
                <w:sz w:val="22"/>
                <w:szCs w:val="22"/>
              </w:rPr>
              <w:t>0.3</w:t>
            </w:r>
          </w:p>
        </w:tc>
        <w:tc>
          <w:tcPr>
            <w:tcW w:w="1170" w:type="dxa"/>
            <w:vAlign w:val="center"/>
          </w:tcPr>
          <w:p w:rsidR="00580E27" w:rsidRPr="006A5456" w:rsidRDefault="00580E27" w:rsidP="006A5456">
            <w:pPr>
              <w:tabs>
                <w:tab w:val="left" w:pos="720"/>
              </w:tabs>
              <w:jc w:val="center"/>
              <w:rPr>
                <w:color w:val="0000CC"/>
                <w:sz w:val="22"/>
                <w:szCs w:val="22"/>
              </w:rPr>
            </w:pPr>
            <w:r w:rsidRPr="006A5456">
              <w:rPr>
                <w:color w:val="0000CC"/>
                <w:sz w:val="22"/>
                <w:szCs w:val="22"/>
              </w:rPr>
              <w:t>g/hp∙hr</w:t>
            </w:r>
          </w:p>
        </w:tc>
        <w:tc>
          <w:tcPr>
            <w:tcW w:w="1260" w:type="dxa"/>
            <w:vAlign w:val="center"/>
          </w:tcPr>
          <w:p w:rsidR="00580E27" w:rsidRPr="006A5456" w:rsidRDefault="00580E27" w:rsidP="006A5456">
            <w:pPr>
              <w:tabs>
                <w:tab w:val="left" w:pos="720"/>
              </w:tabs>
              <w:jc w:val="center"/>
              <w:rPr>
                <w:sz w:val="22"/>
                <w:szCs w:val="22"/>
              </w:rPr>
            </w:pPr>
            <w:r w:rsidRPr="006A5456">
              <w:rPr>
                <w:sz w:val="22"/>
                <w:szCs w:val="22"/>
              </w:rPr>
              <w:t>VOC</w:t>
            </w:r>
          </w:p>
        </w:tc>
        <w:tc>
          <w:tcPr>
            <w:tcW w:w="1080" w:type="dxa"/>
            <w:vAlign w:val="center"/>
          </w:tcPr>
          <w:p w:rsidR="00580E27" w:rsidRPr="006A5456" w:rsidRDefault="00580E27" w:rsidP="006A5456">
            <w:pPr>
              <w:tabs>
                <w:tab w:val="left" w:pos="720"/>
              </w:tabs>
              <w:jc w:val="center"/>
              <w:rPr>
                <w:color w:val="0000CC"/>
                <w:sz w:val="22"/>
                <w:szCs w:val="22"/>
              </w:rPr>
            </w:pPr>
            <w:r w:rsidRPr="006A5456">
              <w:rPr>
                <w:color w:val="0000CC"/>
                <w:sz w:val="22"/>
                <w:szCs w:val="22"/>
              </w:rPr>
              <w:t>0.14</w:t>
            </w:r>
          </w:p>
        </w:tc>
        <w:tc>
          <w:tcPr>
            <w:tcW w:w="1350" w:type="dxa"/>
            <w:vAlign w:val="center"/>
          </w:tcPr>
          <w:p w:rsidR="00580E27" w:rsidRPr="006A5456" w:rsidRDefault="00580E27" w:rsidP="006A5456">
            <w:pPr>
              <w:tabs>
                <w:tab w:val="left" w:pos="720"/>
              </w:tabs>
              <w:jc w:val="center"/>
              <w:rPr>
                <w:color w:val="0000CC"/>
                <w:sz w:val="22"/>
                <w:szCs w:val="22"/>
              </w:rPr>
            </w:pPr>
            <w:r w:rsidRPr="006A5456">
              <w:rPr>
                <w:color w:val="0000CC"/>
                <w:sz w:val="22"/>
                <w:szCs w:val="22"/>
              </w:rPr>
              <w:t>g/hp∙hr</w:t>
            </w:r>
          </w:p>
        </w:tc>
      </w:tr>
    </w:tbl>
    <w:p w:rsidR="00580E27" w:rsidRPr="002A0819" w:rsidRDefault="00580E27" w:rsidP="00580E27">
      <w:pPr>
        <w:ind w:left="432"/>
        <w:rPr>
          <w:rFonts w:cs="Arial"/>
          <w:sz w:val="8"/>
          <w:szCs w:val="8"/>
        </w:rPr>
      </w:pPr>
    </w:p>
    <w:p w:rsidR="00580E27" w:rsidRPr="002A0819" w:rsidRDefault="00580E27" w:rsidP="00580E27">
      <w:pPr>
        <w:tabs>
          <w:tab w:val="left" w:pos="720"/>
        </w:tabs>
        <w:ind w:left="432"/>
        <w:rPr>
          <w:b/>
        </w:rPr>
      </w:pPr>
    </w:p>
    <w:p w:rsidR="00580E27" w:rsidRPr="002A0819" w:rsidRDefault="00580E27" w:rsidP="00580E27">
      <w:pPr>
        <w:tabs>
          <w:tab w:val="left" w:pos="720"/>
        </w:tabs>
        <w:ind w:left="432"/>
        <w:rPr>
          <w:b/>
        </w:rPr>
      </w:pPr>
      <w:r w:rsidRPr="002A0819">
        <w:rPr>
          <w:b/>
        </w:rPr>
        <w:t>C.  Calculations</w:t>
      </w:r>
    </w:p>
    <w:p w:rsidR="00580E27" w:rsidRPr="002A0819" w:rsidRDefault="00580E27" w:rsidP="00580E27">
      <w:pPr>
        <w:ind w:left="432"/>
        <w:rPr>
          <w:sz w:val="20"/>
        </w:rPr>
      </w:pPr>
    </w:p>
    <w:p w:rsidR="00580E27" w:rsidRPr="002A0819" w:rsidRDefault="00580E27" w:rsidP="0077097E">
      <w:pPr>
        <w:tabs>
          <w:tab w:val="left" w:pos="1080"/>
        </w:tabs>
        <w:ind w:left="900"/>
        <w:rPr>
          <w:b/>
          <w:bCs/>
          <w:color w:val="000000"/>
        </w:rPr>
      </w:pPr>
      <w:r w:rsidRPr="002A0819">
        <w:rPr>
          <w:b/>
          <w:bCs/>
          <w:color w:val="000000"/>
        </w:rPr>
        <w:t>1.  Pre-Project Emissions (PE1)</w:t>
      </w:r>
    </w:p>
    <w:p w:rsidR="00580E27" w:rsidRPr="002A0819" w:rsidRDefault="00580E27" w:rsidP="0077097E">
      <w:pPr>
        <w:ind w:left="900"/>
        <w:rPr>
          <w:color w:val="000000"/>
        </w:rPr>
      </w:pPr>
    </w:p>
    <w:p w:rsidR="00580E27" w:rsidRPr="002A0819" w:rsidRDefault="00580E27" w:rsidP="0077097E">
      <w:pPr>
        <w:ind w:left="900"/>
        <w:rPr>
          <w:color w:val="000000"/>
        </w:rPr>
      </w:pPr>
      <w:r w:rsidRPr="002A0819">
        <w:rPr>
          <w:color w:val="000000"/>
        </w:rPr>
        <w:t>The pre-project emissions are the emissions from the unit that is being temporarily replaced (</w:t>
      </w:r>
      <w:r w:rsidRPr="002A0819">
        <w:rPr>
          <w:color w:val="0000CC"/>
        </w:rPr>
        <w:t>S-XXXX-YY-Z</w:t>
      </w:r>
      <w:r w:rsidRPr="002A0819">
        <w:rPr>
          <w:color w:val="000000"/>
        </w:rPr>
        <w:t>), and are p</w:t>
      </w:r>
      <w:r>
        <w:rPr>
          <w:color w:val="000000"/>
        </w:rPr>
        <w:t>resented in the following table</w:t>
      </w:r>
      <w:r w:rsidRPr="002A0819">
        <w:rPr>
          <w:color w:val="000000"/>
        </w:rPr>
        <w:t>.</w:t>
      </w:r>
    </w:p>
    <w:p w:rsidR="00580E27" w:rsidRPr="002A0819" w:rsidRDefault="00580E27" w:rsidP="0077097E">
      <w:pPr>
        <w:ind w:left="900"/>
        <w:rPr>
          <w:color w:val="FF0000"/>
        </w:rPr>
      </w:pPr>
    </w:p>
    <w:p w:rsidR="00580E27" w:rsidRDefault="00580E27" w:rsidP="0077097E">
      <w:pPr>
        <w:ind w:left="900"/>
        <w:rPr>
          <w:color w:val="FF0000"/>
        </w:rPr>
      </w:pPr>
      <w:r w:rsidRPr="002A0819">
        <w:rPr>
          <w:color w:val="FF0000"/>
        </w:rPr>
        <w:t xml:space="preserve">[Example automated table for </w:t>
      </w:r>
      <w:r w:rsidRPr="002A0819">
        <w:rPr>
          <w:b/>
          <w:color w:val="FF0000"/>
        </w:rPr>
        <w:t>IC Engine</w:t>
      </w:r>
      <w:r w:rsidRPr="002A0819">
        <w:rPr>
          <w:color w:val="FF0000"/>
        </w:rPr>
        <w:t xml:space="preserve">] </w:t>
      </w:r>
      <w:proofErr w:type="gramStart"/>
      <w:r w:rsidRPr="002A0819">
        <w:rPr>
          <w:color w:val="FF0000"/>
        </w:rPr>
        <w:t>Fill-in the Blue, then F-9 the green, one column at a time.]</w:t>
      </w:r>
      <w:proofErr w:type="gramEnd"/>
    </w:p>
    <w:p w:rsidR="006A5456" w:rsidRPr="002A0819" w:rsidRDefault="006A5456" w:rsidP="0077097E">
      <w:pPr>
        <w:ind w:left="900"/>
        <w:rPr>
          <w:color w:val="000000"/>
        </w:rPr>
      </w:pPr>
    </w:p>
    <w:tbl>
      <w:tblPr>
        <w:tblStyle w:val="TableGrid2"/>
        <w:tblW w:w="9229" w:type="dxa"/>
        <w:tblInd w:w="1008" w:type="dxa"/>
        <w:tblLook w:val="01E0" w:firstRow="1" w:lastRow="1" w:firstColumn="1" w:lastColumn="1" w:noHBand="0" w:noVBand="0"/>
      </w:tblPr>
      <w:tblGrid>
        <w:gridCol w:w="728"/>
        <w:gridCol w:w="1162"/>
        <w:gridCol w:w="1142"/>
        <w:gridCol w:w="682"/>
        <w:gridCol w:w="668"/>
        <w:gridCol w:w="720"/>
        <w:gridCol w:w="1058"/>
        <w:gridCol w:w="630"/>
        <w:gridCol w:w="722"/>
        <w:gridCol w:w="858"/>
        <w:gridCol w:w="859"/>
      </w:tblGrid>
      <w:tr w:rsidR="00580E27" w:rsidRPr="002A0819" w:rsidTr="006A5456">
        <w:trPr>
          <w:trHeight w:val="521"/>
        </w:trPr>
        <w:tc>
          <w:tcPr>
            <w:tcW w:w="9229"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80E27" w:rsidRPr="006A5456" w:rsidRDefault="00580E27" w:rsidP="006A5456">
            <w:pPr>
              <w:tabs>
                <w:tab w:val="left" w:pos="720"/>
              </w:tabs>
              <w:jc w:val="center"/>
              <w:rPr>
                <w:b/>
                <w:sz w:val="22"/>
                <w:szCs w:val="22"/>
              </w:rPr>
            </w:pPr>
            <w:r w:rsidRPr="006A5456">
              <w:rPr>
                <w:b/>
                <w:sz w:val="22"/>
                <w:szCs w:val="22"/>
              </w:rPr>
              <w:t>Daily PE from S-7837-18-0</w:t>
            </w:r>
          </w:p>
        </w:tc>
      </w:tr>
      <w:tr w:rsidR="00580E27" w:rsidRPr="002A0819" w:rsidTr="006A5456">
        <w:trPr>
          <w:trHeight w:val="308"/>
        </w:trPr>
        <w:tc>
          <w:tcPr>
            <w:tcW w:w="728"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jc w:val="center"/>
              <w:rPr>
                <w:rFonts w:cs="Arial"/>
                <w:sz w:val="22"/>
                <w:szCs w:val="22"/>
              </w:rPr>
            </w:pPr>
            <w:r w:rsidRPr="006A5456">
              <w:rPr>
                <w:rFonts w:cs="Arial"/>
                <w:sz w:val="22"/>
                <w:szCs w:val="22"/>
              </w:rPr>
              <w:t>NO</w:t>
            </w:r>
            <w:r w:rsidRPr="006A5456">
              <w:rPr>
                <w:rFonts w:cs="Arial"/>
                <w:sz w:val="22"/>
                <w:szCs w:val="22"/>
                <w:vertAlign w:val="subscript"/>
              </w:rPr>
              <w:t>x</w:t>
            </w:r>
          </w:p>
        </w:tc>
        <w:tc>
          <w:tcPr>
            <w:tcW w:w="1162"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4.5</w:t>
            </w:r>
          </w:p>
        </w:tc>
        <w:tc>
          <w:tcPr>
            <w:tcW w:w="1142"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g/hp·hr x</w:t>
            </w:r>
          </w:p>
        </w:tc>
        <w:tc>
          <w:tcPr>
            <w:tcW w:w="682" w:type="dxa"/>
            <w:tcBorders>
              <w:top w:val="single" w:sz="4" w:space="0" w:color="auto"/>
              <w:left w:val="single" w:sz="4" w:space="0" w:color="auto"/>
              <w:bottom w:val="single" w:sz="4" w:space="0" w:color="auto"/>
              <w:right w:val="single" w:sz="4" w:space="0" w:color="auto"/>
            </w:tcBorders>
            <w:vAlign w:val="center"/>
          </w:tcPr>
          <w:p w:rsidR="00580E27" w:rsidRPr="006A5456" w:rsidRDefault="006A5456" w:rsidP="006A5456">
            <w:pPr>
              <w:tabs>
                <w:tab w:val="left" w:pos="720"/>
              </w:tabs>
              <w:jc w:val="center"/>
              <w:rPr>
                <w:color w:val="0000CC"/>
                <w:sz w:val="22"/>
                <w:szCs w:val="22"/>
              </w:rPr>
            </w:pPr>
            <w:r w:rsidRPr="006A5456">
              <w:rPr>
                <w:color w:val="0000CC"/>
                <w:sz w:val="22"/>
                <w:szCs w:val="22"/>
              </w:rPr>
              <w:t>9</w:t>
            </w:r>
            <w:r w:rsidR="00580E27" w:rsidRPr="006A5456">
              <w:rPr>
                <w:color w:val="0000CC"/>
                <w:sz w:val="22"/>
                <w:szCs w:val="22"/>
              </w:rPr>
              <w:t>00</w:t>
            </w:r>
          </w:p>
        </w:tc>
        <w:tc>
          <w:tcPr>
            <w:tcW w:w="668"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hp x</w:t>
            </w:r>
          </w:p>
        </w:tc>
        <w:tc>
          <w:tcPr>
            <w:tcW w:w="720"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color w:val="0000CC"/>
                <w:sz w:val="22"/>
                <w:szCs w:val="22"/>
              </w:rPr>
              <w:t>24</w:t>
            </w:r>
          </w:p>
        </w:tc>
        <w:tc>
          <w:tcPr>
            <w:tcW w:w="1058"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 xml:space="preserve">hr/day </w:t>
            </w:r>
            <w:r w:rsidRPr="006A5456">
              <w:rPr>
                <w:rFonts w:cs="Arial"/>
                <w:sz w:val="22"/>
                <w:szCs w:val="22"/>
              </w:rPr>
              <w:t>÷</w:t>
            </w:r>
          </w:p>
        </w:tc>
        <w:tc>
          <w:tcPr>
            <w:tcW w:w="630"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454</w:t>
            </w:r>
          </w:p>
        </w:tc>
        <w:tc>
          <w:tcPr>
            <w:tcW w:w="722"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g/lb=</w:t>
            </w:r>
          </w:p>
        </w:tc>
        <w:tc>
          <w:tcPr>
            <w:tcW w:w="858"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color w:val="008000"/>
                <w:sz w:val="22"/>
                <w:szCs w:val="22"/>
              </w:rPr>
            </w:pPr>
            <w:r w:rsidRPr="006A5456">
              <w:rPr>
                <w:color w:val="008000"/>
                <w:sz w:val="22"/>
                <w:szCs w:val="22"/>
              </w:rPr>
              <w:fldChar w:fldCharType="begin"/>
            </w:r>
            <w:r w:rsidRPr="006A5456">
              <w:rPr>
                <w:color w:val="008000"/>
                <w:sz w:val="22"/>
                <w:szCs w:val="22"/>
              </w:rPr>
              <w:instrText xml:space="preserve"> =b2*d2*f2/h2 \# "#,##0.0" </w:instrText>
            </w:r>
            <w:r w:rsidRPr="006A5456">
              <w:rPr>
                <w:color w:val="008000"/>
                <w:sz w:val="22"/>
                <w:szCs w:val="22"/>
              </w:rPr>
              <w:fldChar w:fldCharType="separate"/>
            </w:r>
            <w:r w:rsidRPr="006A5456">
              <w:rPr>
                <w:noProof/>
                <w:color w:val="008000"/>
                <w:sz w:val="22"/>
                <w:szCs w:val="22"/>
              </w:rPr>
              <w:t xml:space="preserve"> 142.7</w:t>
            </w:r>
            <w:r w:rsidRPr="006A5456">
              <w:rPr>
                <w:color w:val="008000"/>
                <w:sz w:val="22"/>
                <w:szCs w:val="22"/>
              </w:rPr>
              <w:fldChar w:fldCharType="end"/>
            </w:r>
          </w:p>
        </w:tc>
        <w:tc>
          <w:tcPr>
            <w:tcW w:w="859"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lb/day</w:t>
            </w:r>
          </w:p>
        </w:tc>
      </w:tr>
      <w:tr w:rsidR="00580E27" w:rsidRPr="002A0819" w:rsidTr="006A5456">
        <w:trPr>
          <w:trHeight w:val="308"/>
        </w:trPr>
        <w:tc>
          <w:tcPr>
            <w:tcW w:w="728"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SO</w:t>
            </w:r>
            <w:r w:rsidRPr="006A5456">
              <w:rPr>
                <w:sz w:val="22"/>
                <w:szCs w:val="22"/>
                <w:vertAlign w:val="subscript"/>
              </w:rPr>
              <w:t>x</w:t>
            </w:r>
          </w:p>
        </w:tc>
        <w:tc>
          <w:tcPr>
            <w:tcW w:w="1162"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0.0051</w:t>
            </w:r>
          </w:p>
        </w:tc>
        <w:tc>
          <w:tcPr>
            <w:tcW w:w="1142"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g/hp·hr x</w:t>
            </w:r>
          </w:p>
        </w:tc>
        <w:tc>
          <w:tcPr>
            <w:tcW w:w="682"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color w:val="008000"/>
                <w:sz w:val="22"/>
                <w:szCs w:val="22"/>
              </w:rPr>
            </w:pPr>
            <w:r w:rsidRPr="006A5456">
              <w:rPr>
                <w:color w:val="008000"/>
                <w:sz w:val="22"/>
                <w:szCs w:val="22"/>
              </w:rPr>
              <w:fldChar w:fldCharType="begin"/>
            </w:r>
            <w:r w:rsidRPr="006A5456">
              <w:rPr>
                <w:color w:val="008000"/>
                <w:sz w:val="22"/>
                <w:szCs w:val="22"/>
              </w:rPr>
              <w:instrText xml:space="preserve"> =d2 </w:instrText>
            </w:r>
            <w:r w:rsidRPr="006A5456">
              <w:rPr>
                <w:color w:val="008000"/>
                <w:sz w:val="22"/>
                <w:szCs w:val="22"/>
              </w:rPr>
              <w:fldChar w:fldCharType="separate"/>
            </w:r>
            <w:r w:rsidR="006A5456" w:rsidRPr="006A5456">
              <w:rPr>
                <w:noProof/>
                <w:color w:val="008000"/>
                <w:sz w:val="22"/>
                <w:szCs w:val="22"/>
              </w:rPr>
              <w:t>900</w:t>
            </w:r>
            <w:r w:rsidRPr="006A5456">
              <w:rPr>
                <w:color w:val="008000"/>
                <w:sz w:val="22"/>
                <w:szCs w:val="22"/>
              </w:rPr>
              <w:fldChar w:fldCharType="end"/>
            </w:r>
          </w:p>
        </w:tc>
        <w:tc>
          <w:tcPr>
            <w:tcW w:w="668"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hp x</w:t>
            </w:r>
          </w:p>
        </w:tc>
        <w:tc>
          <w:tcPr>
            <w:tcW w:w="720"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color w:val="008000"/>
                <w:sz w:val="22"/>
                <w:szCs w:val="22"/>
              </w:rPr>
            </w:pPr>
            <w:r w:rsidRPr="006A5456">
              <w:rPr>
                <w:color w:val="008000"/>
                <w:sz w:val="22"/>
                <w:szCs w:val="22"/>
              </w:rPr>
              <w:fldChar w:fldCharType="begin"/>
            </w:r>
            <w:r w:rsidRPr="006A5456">
              <w:rPr>
                <w:color w:val="008000"/>
                <w:sz w:val="22"/>
                <w:szCs w:val="22"/>
              </w:rPr>
              <w:instrText xml:space="preserve"> =f2 </w:instrText>
            </w:r>
            <w:r w:rsidRPr="006A5456">
              <w:rPr>
                <w:color w:val="008000"/>
                <w:sz w:val="22"/>
                <w:szCs w:val="22"/>
              </w:rPr>
              <w:fldChar w:fldCharType="separate"/>
            </w:r>
            <w:r w:rsidRPr="006A5456">
              <w:rPr>
                <w:noProof/>
                <w:color w:val="008000"/>
                <w:sz w:val="22"/>
                <w:szCs w:val="22"/>
              </w:rPr>
              <w:t>24</w:t>
            </w:r>
            <w:r w:rsidRPr="006A5456">
              <w:rPr>
                <w:color w:val="008000"/>
                <w:sz w:val="22"/>
                <w:szCs w:val="22"/>
              </w:rPr>
              <w:fldChar w:fldCharType="end"/>
            </w:r>
          </w:p>
        </w:tc>
        <w:tc>
          <w:tcPr>
            <w:tcW w:w="1058"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 xml:space="preserve">hr/day </w:t>
            </w:r>
            <w:r w:rsidRPr="006A5456">
              <w:rPr>
                <w:rFonts w:cs="Arial"/>
                <w:sz w:val="22"/>
                <w:szCs w:val="22"/>
              </w:rPr>
              <w:t>÷</w:t>
            </w:r>
          </w:p>
        </w:tc>
        <w:tc>
          <w:tcPr>
            <w:tcW w:w="630"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fldChar w:fldCharType="begin"/>
            </w:r>
            <w:r w:rsidRPr="006A5456">
              <w:rPr>
                <w:sz w:val="22"/>
                <w:szCs w:val="22"/>
              </w:rPr>
              <w:instrText xml:space="preserve"> =h2 </w:instrText>
            </w:r>
            <w:r w:rsidRPr="006A5456">
              <w:rPr>
                <w:sz w:val="22"/>
                <w:szCs w:val="22"/>
              </w:rPr>
              <w:fldChar w:fldCharType="separate"/>
            </w:r>
            <w:r w:rsidRPr="006A5456">
              <w:rPr>
                <w:noProof/>
                <w:sz w:val="22"/>
                <w:szCs w:val="22"/>
              </w:rPr>
              <w:t>454</w:t>
            </w:r>
            <w:r w:rsidRPr="006A5456">
              <w:rPr>
                <w:sz w:val="22"/>
                <w:szCs w:val="22"/>
              </w:rPr>
              <w:fldChar w:fldCharType="end"/>
            </w:r>
          </w:p>
        </w:tc>
        <w:tc>
          <w:tcPr>
            <w:tcW w:w="722"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g/lb=</w:t>
            </w:r>
          </w:p>
        </w:tc>
        <w:tc>
          <w:tcPr>
            <w:tcW w:w="858"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color w:val="008000"/>
                <w:sz w:val="22"/>
                <w:szCs w:val="22"/>
              </w:rPr>
            </w:pPr>
            <w:r w:rsidRPr="006A5456">
              <w:rPr>
                <w:color w:val="008000"/>
                <w:sz w:val="22"/>
                <w:szCs w:val="22"/>
              </w:rPr>
              <w:fldChar w:fldCharType="begin"/>
            </w:r>
            <w:r w:rsidRPr="006A5456">
              <w:rPr>
                <w:color w:val="008000"/>
                <w:sz w:val="22"/>
                <w:szCs w:val="22"/>
              </w:rPr>
              <w:instrText xml:space="preserve"> =b3*d3*f3/h3 \# "#,##0.0" </w:instrText>
            </w:r>
            <w:r w:rsidRPr="006A5456">
              <w:rPr>
                <w:color w:val="008000"/>
                <w:sz w:val="22"/>
                <w:szCs w:val="22"/>
              </w:rPr>
              <w:fldChar w:fldCharType="separate"/>
            </w:r>
            <w:r w:rsidRPr="006A5456">
              <w:rPr>
                <w:noProof/>
                <w:color w:val="008000"/>
                <w:sz w:val="22"/>
                <w:szCs w:val="22"/>
              </w:rPr>
              <w:t xml:space="preserve">   0.2</w:t>
            </w:r>
            <w:r w:rsidRPr="006A5456">
              <w:rPr>
                <w:color w:val="008000"/>
                <w:sz w:val="22"/>
                <w:szCs w:val="22"/>
              </w:rPr>
              <w:fldChar w:fldCharType="end"/>
            </w:r>
          </w:p>
        </w:tc>
        <w:tc>
          <w:tcPr>
            <w:tcW w:w="859"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lb/day</w:t>
            </w:r>
          </w:p>
        </w:tc>
      </w:tr>
      <w:tr w:rsidR="00580E27" w:rsidRPr="002A0819" w:rsidTr="006A5456">
        <w:trPr>
          <w:trHeight w:val="308"/>
        </w:trPr>
        <w:tc>
          <w:tcPr>
            <w:tcW w:w="728"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PM</w:t>
            </w:r>
            <w:r w:rsidRPr="006A5456">
              <w:rPr>
                <w:sz w:val="22"/>
                <w:szCs w:val="22"/>
                <w:vertAlign w:val="subscript"/>
              </w:rPr>
              <w:t>10</w:t>
            </w:r>
          </w:p>
        </w:tc>
        <w:tc>
          <w:tcPr>
            <w:tcW w:w="1162"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0.15</w:t>
            </w:r>
          </w:p>
        </w:tc>
        <w:tc>
          <w:tcPr>
            <w:tcW w:w="1142"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g/hp·hr x</w:t>
            </w:r>
          </w:p>
        </w:tc>
        <w:tc>
          <w:tcPr>
            <w:tcW w:w="682"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color w:val="008000"/>
                <w:sz w:val="22"/>
                <w:szCs w:val="22"/>
              </w:rPr>
            </w:pPr>
            <w:r w:rsidRPr="006A5456">
              <w:rPr>
                <w:color w:val="008000"/>
                <w:sz w:val="22"/>
                <w:szCs w:val="22"/>
              </w:rPr>
              <w:fldChar w:fldCharType="begin"/>
            </w:r>
            <w:r w:rsidRPr="006A5456">
              <w:rPr>
                <w:color w:val="008000"/>
                <w:sz w:val="22"/>
                <w:szCs w:val="22"/>
              </w:rPr>
              <w:instrText xml:space="preserve"> =d2 </w:instrText>
            </w:r>
            <w:r w:rsidRPr="006A5456">
              <w:rPr>
                <w:color w:val="008000"/>
                <w:sz w:val="22"/>
                <w:szCs w:val="22"/>
              </w:rPr>
              <w:fldChar w:fldCharType="separate"/>
            </w:r>
            <w:r w:rsidR="006A5456" w:rsidRPr="006A5456">
              <w:rPr>
                <w:noProof/>
                <w:color w:val="008000"/>
                <w:sz w:val="22"/>
                <w:szCs w:val="22"/>
              </w:rPr>
              <w:t>900</w:t>
            </w:r>
            <w:r w:rsidRPr="006A5456">
              <w:rPr>
                <w:color w:val="008000"/>
                <w:sz w:val="22"/>
                <w:szCs w:val="22"/>
              </w:rPr>
              <w:fldChar w:fldCharType="end"/>
            </w:r>
          </w:p>
        </w:tc>
        <w:tc>
          <w:tcPr>
            <w:tcW w:w="668"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hp x</w:t>
            </w:r>
          </w:p>
        </w:tc>
        <w:tc>
          <w:tcPr>
            <w:tcW w:w="720"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color w:val="008000"/>
                <w:sz w:val="22"/>
                <w:szCs w:val="22"/>
              </w:rPr>
            </w:pPr>
            <w:r w:rsidRPr="006A5456">
              <w:rPr>
                <w:color w:val="008000"/>
                <w:sz w:val="22"/>
                <w:szCs w:val="22"/>
              </w:rPr>
              <w:fldChar w:fldCharType="begin"/>
            </w:r>
            <w:r w:rsidRPr="006A5456">
              <w:rPr>
                <w:color w:val="008000"/>
                <w:sz w:val="22"/>
                <w:szCs w:val="22"/>
              </w:rPr>
              <w:instrText xml:space="preserve"> =f2 </w:instrText>
            </w:r>
            <w:r w:rsidRPr="006A5456">
              <w:rPr>
                <w:color w:val="008000"/>
                <w:sz w:val="22"/>
                <w:szCs w:val="22"/>
              </w:rPr>
              <w:fldChar w:fldCharType="separate"/>
            </w:r>
            <w:r w:rsidRPr="006A5456">
              <w:rPr>
                <w:noProof/>
                <w:color w:val="008000"/>
                <w:sz w:val="22"/>
                <w:szCs w:val="22"/>
              </w:rPr>
              <w:t>24</w:t>
            </w:r>
            <w:r w:rsidRPr="006A5456">
              <w:rPr>
                <w:color w:val="008000"/>
                <w:sz w:val="22"/>
                <w:szCs w:val="22"/>
              </w:rPr>
              <w:fldChar w:fldCharType="end"/>
            </w:r>
          </w:p>
        </w:tc>
        <w:tc>
          <w:tcPr>
            <w:tcW w:w="1058"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 xml:space="preserve">hr/day </w:t>
            </w:r>
            <w:r w:rsidRPr="006A5456">
              <w:rPr>
                <w:rFonts w:cs="Arial"/>
                <w:sz w:val="22"/>
                <w:szCs w:val="22"/>
              </w:rPr>
              <w:t>÷</w:t>
            </w:r>
          </w:p>
        </w:tc>
        <w:tc>
          <w:tcPr>
            <w:tcW w:w="630"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fldChar w:fldCharType="begin"/>
            </w:r>
            <w:r w:rsidRPr="006A5456">
              <w:rPr>
                <w:sz w:val="22"/>
                <w:szCs w:val="22"/>
              </w:rPr>
              <w:instrText xml:space="preserve"> =h2 </w:instrText>
            </w:r>
            <w:r w:rsidRPr="006A5456">
              <w:rPr>
                <w:sz w:val="22"/>
                <w:szCs w:val="22"/>
              </w:rPr>
              <w:fldChar w:fldCharType="separate"/>
            </w:r>
            <w:r w:rsidRPr="006A5456">
              <w:rPr>
                <w:noProof/>
                <w:sz w:val="22"/>
                <w:szCs w:val="22"/>
              </w:rPr>
              <w:t>454</w:t>
            </w:r>
            <w:r w:rsidRPr="006A5456">
              <w:rPr>
                <w:sz w:val="22"/>
                <w:szCs w:val="22"/>
              </w:rPr>
              <w:fldChar w:fldCharType="end"/>
            </w:r>
          </w:p>
        </w:tc>
        <w:tc>
          <w:tcPr>
            <w:tcW w:w="722"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g/lb=</w:t>
            </w:r>
          </w:p>
        </w:tc>
        <w:tc>
          <w:tcPr>
            <w:tcW w:w="858"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color w:val="008000"/>
                <w:sz w:val="22"/>
                <w:szCs w:val="22"/>
              </w:rPr>
            </w:pPr>
            <w:r w:rsidRPr="006A5456">
              <w:rPr>
                <w:color w:val="008000"/>
                <w:sz w:val="22"/>
                <w:szCs w:val="22"/>
              </w:rPr>
              <w:fldChar w:fldCharType="begin"/>
            </w:r>
            <w:r w:rsidRPr="006A5456">
              <w:rPr>
                <w:color w:val="008000"/>
                <w:sz w:val="22"/>
                <w:szCs w:val="22"/>
              </w:rPr>
              <w:instrText xml:space="preserve"> =b4*d4*f4/h4 \# "#,##0.0" </w:instrText>
            </w:r>
            <w:r w:rsidRPr="006A5456">
              <w:rPr>
                <w:color w:val="008000"/>
                <w:sz w:val="22"/>
                <w:szCs w:val="22"/>
              </w:rPr>
              <w:fldChar w:fldCharType="separate"/>
            </w:r>
            <w:r w:rsidRPr="006A5456">
              <w:rPr>
                <w:noProof/>
                <w:color w:val="008000"/>
                <w:sz w:val="22"/>
                <w:szCs w:val="22"/>
              </w:rPr>
              <w:t xml:space="preserve">   4.8</w:t>
            </w:r>
            <w:r w:rsidRPr="006A5456">
              <w:rPr>
                <w:color w:val="008000"/>
                <w:sz w:val="22"/>
                <w:szCs w:val="22"/>
              </w:rPr>
              <w:fldChar w:fldCharType="end"/>
            </w:r>
          </w:p>
        </w:tc>
        <w:tc>
          <w:tcPr>
            <w:tcW w:w="859"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lb/day</w:t>
            </w:r>
          </w:p>
        </w:tc>
      </w:tr>
      <w:tr w:rsidR="00580E27" w:rsidRPr="002A0819" w:rsidTr="006A5456">
        <w:trPr>
          <w:trHeight w:val="308"/>
        </w:trPr>
        <w:tc>
          <w:tcPr>
            <w:tcW w:w="728"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CO</w:t>
            </w:r>
          </w:p>
        </w:tc>
        <w:tc>
          <w:tcPr>
            <w:tcW w:w="1162"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2.60</w:t>
            </w:r>
          </w:p>
        </w:tc>
        <w:tc>
          <w:tcPr>
            <w:tcW w:w="1142"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g/hp·hr x</w:t>
            </w:r>
          </w:p>
        </w:tc>
        <w:tc>
          <w:tcPr>
            <w:tcW w:w="682"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color w:val="008000"/>
                <w:sz w:val="22"/>
                <w:szCs w:val="22"/>
              </w:rPr>
            </w:pPr>
            <w:r w:rsidRPr="006A5456">
              <w:rPr>
                <w:color w:val="008000"/>
                <w:sz w:val="22"/>
                <w:szCs w:val="22"/>
              </w:rPr>
              <w:fldChar w:fldCharType="begin"/>
            </w:r>
            <w:r w:rsidRPr="006A5456">
              <w:rPr>
                <w:color w:val="008000"/>
                <w:sz w:val="22"/>
                <w:szCs w:val="22"/>
              </w:rPr>
              <w:instrText xml:space="preserve"> =d2 </w:instrText>
            </w:r>
            <w:r w:rsidRPr="006A5456">
              <w:rPr>
                <w:color w:val="008000"/>
                <w:sz w:val="22"/>
                <w:szCs w:val="22"/>
              </w:rPr>
              <w:fldChar w:fldCharType="separate"/>
            </w:r>
            <w:r w:rsidR="006A5456" w:rsidRPr="006A5456">
              <w:rPr>
                <w:noProof/>
                <w:color w:val="008000"/>
                <w:sz w:val="22"/>
                <w:szCs w:val="22"/>
              </w:rPr>
              <w:t>900</w:t>
            </w:r>
            <w:r w:rsidRPr="006A5456">
              <w:rPr>
                <w:color w:val="008000"/>
                <w:sz w:val="22"/>
                <w:szCs w:val="22"/>
              </w:rPr>
              <w:fldChar w:fldCharType="end"/>
            </w:r>
          </w:p>
        </w:tc>
        <w:tc>
          <w:tcPr>
            <w:tcW w:w="668"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hp x</w:t>
            </w:r>
          </w:p>
        </w:tc>
        <w:tc>
          <w:tcPr>
            <w:tcW w:w="720"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color w:val="008000"/>
                <w:sz w:val="22"/>
                <w:szCs w:val="22"/>
              </w:rPr>
            </w:pPr>
            <w:r w:rsidRPr="006A5456">
              <w:rPr>
                <w:color w:val="008000"/>
                <w:sz w:val="22"/>
                <w:szCs w:val="22"/>
              </w:rPr>
              <w:fldChar w:fldCharType="begin"/>
            </w:r>
            <w:r w:rsidRPr="006A5456">
              <w:rPr>
                <w:color w:val="008000"/>
                <w:sz w:val="22"/>
                <w:szCs w:val="22"/>
              </w:rPr>
              <w:instrText xml:space="preserve"> =f2 </w:instrText>
            </w:r>
            <w:r w:rsidRPr="006A5456">
              <w:rPr>
                <w:color w:val="008000"/>
                <w:sz w:val="22"/>
                <w:szCs w:val="22"/>
              </w:rPr>
              <w:fldChar w:fldCharType="separate"/>
            </w:r>
            <w:r w:rsidRPr="006A5456">
              <w:rPr>
                <w:noProof/>
                <w:color w:val="008000"/>
                <w:sz w:val="22"/>
                <w:szCs w:val="22"/>
              </w:rPr>
              <w:t>24</w:t>
            </w:r>
            <w:r w:rsidRPr="006A5456">
              <w:rPr>
                <w:color w:val="008000"/>
                <w:sz w:val="22"/>
                <w:szCs w:val="22"/>
              </w:rPr>
              <w:fldChar w:fldCharType="end"/>
            </w:r>
          </w:p>
        </w:tc>
        <w:tc>
          <w:tcPr>
            <w:tcW w:w="1058"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 xml:space="preserve">hr/day </w:t>
            </w:r>
            <w:r w:rsidRPr="006A5456">
              <w:rPr>
                <w:rFonts w:cs="Arial"/>
                <w:sz w:val="22"/>
                <w:szCs w:val="22"/>
              </w:rPr>
              <w:t>÷</w:t>
            </w:r>
          </w:p>
        </w:tc>
        <w:tc>
          <w:tcPr>
            <w:tcW w:w="630"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fldChar w:fldCharType="begin"/>
            </w:r>
            <w:r w:rsidRPr="006A5456">
              <w:rPr>
                <w:sz w:val="22"/>
                <w:szCs w:val="22"/>
              </w:rPr>
              <w:instrText xml:space="preserve"> =h2 </w:instrText>
            </w:r>
            <w:r w:rsidRPr="006A5456">
              <w:rPr>
                <w:sz w:val="22"/>
                <w:szCs w:val="22"/>
              </w:rPr>
              <w:fldChar w:fldCharType="separate"/>
            </w:r>
            <w:r w:rsidRPr="006A5456">
              <w:rPr>
                <w:noProof/>
                <w:sz w:val="22"/>
                <w:szCs w:val="22"/>
              </w:rPr>
              <w:t>454</w:t>
            </w:r>
            <w:r w:rsidRPr="006A5456">
              <w:rPr>
                <w:sz w:val="22"/>
                <w:szCs w:val="22"/>
              </w:rPr>
              <w:fldChar w:fldCharType="end"/>
            </w:r>
          </w:p>
        </w:tc>
        <w:tc>
          <w:tcPr>
            <w:tcW w:w="722"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g/lb=</w:t>
            </w:r>
          </w:p>
        </w:tc>
        <w:tc>
          <w:tcPr>
            <w:tcW w:w="858"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color w:val="008000"/>
                <w:sz w:val="22"/>
                <w:szCs w:val="22"/>
              </w:rPr>
            </w:pPr>
            <w:r w:rsidRPr="006A5456">
              <w:rPr>
                <w:color w:val="008000"/>
                <w:sz w:val="22"/>
                <w:szCs w:val="22"/>
              </w:rPr>
              <w:fldChar w:fldCharType="begin"/>
            </w:r>
            <w:r w:rsidRPr="006A5456">
              <w:rPr>
                <w:color w:val="008000"/>
                <w:sz w:val="22"/>
                <w:szCs w:val="22"/>
              </w:rPr>
              <w:instrText xml:space="preserve"> =b5*d5*f5/h5 \# "#,##0.0" </w:instrText>
            </w:r>
            <w:r w:rsidRPr="006A5456">
              <w:rPr>
                <w:color w:val="008000"/>
                <w:sz w:val="22"/>
                <w:szCs w:val="22"/>
              </w:rPr>
              <w:fldChar w:fldCharType="separate"/>
            </w:r>
            <w:r w:rsidRPr="006A5456">
              <w:rPr>
                <w:noProof/>
                <w:color w:val="008000"/>
                <w:sz w:val="22"/>
                <w:szCs w:val="22"/>
              </w:rPr>
              <w:t xml:space="preserve">  82.5</w:t>
            </w:r>
            <w:r w:rsidRPr="006A5456">
              <w:rPr>
                <w:color w:val="008000"/>
                <w:sz w:val="22"/>
                <w:szCs w:val="22"/>
              </w:rPr>
              <w:fldChar w:fldCharType="end"/>
            </w:r>
          </w:p>
        </w:tc>
        <w:tc>
          <w:tcPr>
            <w:tcW w:w="859"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lb/day</w:t>
            </w:r>
          </w:p>
        </w:tc>
      </w:tr>
      <w:tr w:rsidR="00580E27" w:rsidRPr="002A0819" w:rsidTr="006A5456">
        <w:trPr>
          <w:trHeight w:val="308"/>
        </w:trPr>
        <w:tc>
          <w:tcPr>
            <w:tcW w:w="728"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VOC</w:t>
            </w:r>
          </w:p>
        </w:tc>
        <w:tc>
          <w:tcPr>
            <w:tcW w:w="1162"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0.3</w:t>
            </w:r>
          </w:p>
        </w:tc>
        <w:tc>
          <w:tcPr>
            <w:tcW w:w="1142"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g/hp·hr x</w:t>
            </w:r>
          </w:p>
        </w:tc>
        <w:tc>
          <w:tcPr>
            <w:tcW w:w="682"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color w:val="008000"/>
                <w:sz w:val="22"/>
                <w:szCs w:val="22"/>
              </w:rPr>
            </w:pPr>
            <w:r w:rsidRPr="006A5456">
              <w:rPr>
                <w:color w:val="008000"/>
                <w:sz w:val="22"/>
                <w:szCs w:val="22"/>
              </w:rPr>
              <w:fldChar w:fldCharType="begin"/>
            </w:r>
            <w:r w:rsidRPr="006A5456">
              <w:rPr>
                <w:color w:val="008000"/>
                <w:sz w:val="22"/>
                <w:szCs w:val="22"/>
              </w:rPr>
              <w:instrText xml:space="preserve"> =d2 </w:instrText>
            </w:r>
            <w:r w:rsidRPr="006A5456">
              <w:rPr>
                <w:color w:val="008000"/>
                <w:sz w:val="22"/>
                <w:szCs w:val="22"/>
              </w:rPr>
              <w:fldChar w:fldCharType="separate"/>
            </w:r>
            <w:r w:rsidR="006A5456" w:rsidRPr="006A5456">
              <w:rPr>
                <w:noProof/>
                <w:color w:val="008000"/>
                <w:sz w:val="22"/>
                <w:szCs w:val="22"/>
              </w:rPr>
              <w:t>900</w:t>
            </w:r>
            <w:r w:rsidRPr="006A5456">
              <w:rPr>
                <w:color w:val="008000"/>
                <w:sz w:val="22"/>
                <w:szCs w:val="22"/>
              </w:rPr>
              <w:fldChar w:fldCharType="end"/>
            </w:r>
          </w:p>
        </w:tc>
        <w:tc>
          <w:tcPr>
            <w:tcW w:w="668"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hp x</w:t>
            </w:r>
          </w:p>
        </w:tc>
        <w:tc>
          <w:tcPr>
            <w:tcW w:w="720"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color w:val="008000"/>
                <w:sz w:val="22"/>
                <w:szCs w:val="22"/>
              </w:rPr>
            </w:pPr>
            <w:r w:rsidRPr="006A5456">
              <w:rPr>
                <w:color w:val="008000"/>
                <w:sz w:val="22"/>
                <w:szCs w:val="22"/>
              </w:rPr>
              <w:fldChar w:fldCharType="begin"/>
            </w:r>
            <w:r w:rsidRPr="006A5456">
              <w:rPr>
                <w:color w:val="008000"/>
                <w:sz w:val="22"/>
                <w:szCs w:val="22"/>
              </w:rPr>
              <w:instrText xml:space="preserve"> =f2 </w:instrText>
            </w:r>
            <w:r w:rsidRPr="006A5456">
              <w:rPr>
                <w:color w:val="008000"/>
                <w:sz w:val="22"/>
                <w:szCs w:val="22"/>
              </w:rPr>
              <w:fldChar w:fldCharType="separate"/>
            </w:r>
            <w:r w:rsidRPr="006A5456">
              <w:rPr>
                <w:noProof/>
                <w:color w:val="008000"/>
                <w:sz w:val="22"/>
                <w:szCs w:val="22"/>
              </w:rPr>
              <w:t>24</w:t>
            </w:r>
            <w:r w:rsidRPr="006A5456">
              <w:rPr>
                <w:color w:val="008000"/>
                <w:sz w:val="22"/>
                <w:szCs w:val="22"/>
              </w:rPr>
              <w:fldChar w:fldCharType="end"/>
            </w:r>
          </w:p>
        </w:tc>
        <w:tc>
          <w:tcPr>
            <w:tcW w:w="1058"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 xml:space="preserve">hr/day </w:t>
            </w:r>
            <w:r w:rsidRPr="006A5456">
              <w:rPr>
                <w:rFonts w:cs="Arial"/>
                <w:sz w:val="22"/>
                <w:szCs w:val="22"/>
              </w:rPr>
              <w:t>÷</w:t>
            </w:r>
          </w:p>
        </w:tc>
        <w:tc>
          <w:tcPr>
            <w:tcW w:w="630"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fldChar w:fldCharType="begin"/>
            </w:r>
            <w:r w:rsidRPr="006A5456">
              <w:rPr>
                <w:sz w:val="22"/>
                <w:szCs w:val="22"/>
              </w:rPr>
              <w:instrText xml:space="preserve"> =h2 </w:instrText>
            </w:r>
            <w:r w:rsidRPr="006A5456">
              <w:rPr>
                <w:sz w:val="22"/>
                <w:szCs w:val="22"/>
              </w:rPr>
              <w:fldChar w:fldCharType="separate"/>
            </w:r>
            <w:r w:rsidRPr="006A5456">
              <w:rPr>
                <w:noProof/>
                <w:sz w:val="22"/>
                <w:szCs w:val="22"/>
              </w:rPr>
              <w:t>454</w:t>
            </w:r>
            <w:r w:rsidRPr="006A5456">
              <w:rPr>
                <w:sz w:val="22"/>
                <w:szCs w:val="22"/>
              </w:rPr>
              <w:fldChar w:fldCharType="end"/>
            </w:r>
          </w:p>
        </w:tc>
        <w:tc>
          <w:tcPr>
            <w:tcW w:w="722"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g/lb=</w:t>
            </w:r>
          </w:p>
        </w:tc>
        <w:tc>
          <w:tcPr>
            <w:tcW w:w="858"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color w:val="008000"/>
                <w:sz w:val="22"/>
                <w:szCs w:val="22"/>
              </w:rPr>
            </w:pPr>
            <w:r w:rsidRPr="006A5456">
              <w:rPr>
                <w:color w:val="008000"/>
                <w:sz w:val="22"/>
                <w:szCs w:val="22"/>
              </w:rPr>
              <w:fldChar w:fldCharType="begin"/>
            </w:r>
            <w:r w:rsidRPr="006A5456">
              <w:rPr>
                <w:color w:val="008000"/>
                <w:sz w:val="22"/>
                <w:szCs w:val="22"/>
              </w:rPr>
              <w:instrText xml:space="preserve"> =b6*d6*f6/h6 \# "#,##0.0" </w:instrText>
            </w:r>
            <w:r w:rsidRPr="006A5456">
              <w:rPr>
                <w:color w:val="008000"/>
                <w:sz w:val="22"/>
                <w:szCs w:val="22"/>
              </w:rPr>
              <w:fldChar w:fldCharType="separate"/>
            </w:r>
            <w:r w:rsidRPr="006A5456">
              <w:rPr>
                <w:noProof/>
                <w:color w:val="008000"/>
                <w:sz w:val="22"/>
                <w:szCs w:val="22"/>
              </w:rPr>
              <w:t xml:space="preserve">   9.5</w:t>
            </w:r>
            <w:r w:rsidRPr="006A5456">
              <w:rPr>
                <w:color w:val="008000"/>
                <w:sz w:val="22"/>
                <w:szCs w:val="22"/>
              </w:rPr>
              <w:fldChar w:fldCharType="end"/>
            </w:r>
          </w:p>
        </w:tc>
        <w:tc>
          <w:tcPr>
            <w:tcW w:w="859" w:type="dxa"/>
            <w:tcBorders>
              <w:top w:val="single" w:sz="4" w:space="0" w:color="auto"/>
              <w:left w:val="single" w:sz="4" w:space="0" w:color="auto"/>
              <w:bottom w:val="single" w:sz="4" w:space="0" w:color="auto"/>
              <w:right w:val="single" w:sz="4" w:space="0" w:color="auto"/>
            </w:tcBorders>
            <w:vAlign w:val="center"/>
          </w:tcPr>
          <w:p w:rsidR="00580E27" w:rsidRPr="006A5456" w:rsidRDefault="00580E27" w:rsidP="006A5456">
            <w:pPr>
              <w:tabs>
                <w:tab w:val="left" w:pos="720"/>
              </w:tabs>
              <w:jc w:val="center"/>
              <w:rPr>
                <w:sz w:val="22"/>
                <w:szCs w:val="22"/>
              </w:rPr>
            </w:pPr>
            <w:r w:rsidRPr="006A5456">
              <w:rPr>
                <w:sz w:val="22"/>
                <w:szCs w:val="22"/>
              </w:rPr>
              <w:t>lb/day</w:t>
            </w:r>
          </w:p>
        </w:tc>
      </w:tr>
    </w:tbl>
    <w:p w:rsidR="00580E27" w:rsidRDefault="00580E27" w:rsidP="0077097E">
      <w:pPr>
        <w:ind w:left="900"/>
        <w:jc w:val="both"/>
        <w:rPr>
          <w:color w:val="000000"/>
        </w:rPr>
      </w:pPr>
    </w:p>
    <w:p w:rsidR="0077097E" w:rsidRPr="002A0819" w:rsidRDefault="0077097E" w:rsidP="0077097E">
      <w:pPr>
        <w:ind w:left="900"/>
        <w:jc w:val="both"/>
        <w:rPr>
          <w:color w:val="000000"/>
        </w:rPr>
      </w:pPr>
    </w:p>
    <w:p w:rsidR="00580E27" w:rsidRPr="002A0819" w:rsidRDefault="00580E27" w:rsidP="0077097E">
      <w:pPr>
        <w:tabs>
          <w:tab w:val="left" w:pos="1080"/>
        </w:tabs>
        <w:ind w:left="900"/>
        <w:rPr>
          <w:b/>
          <w:bCs/>
          <w:color w:val="000000"/>
        </w:rPr>
      </w:pPr>
      <w:r w:rsidRPr="002A0819">
        <w:rPr>
          <w:b/>
          <w:bCs/>
          <w:color w:val="000000"/>
        </w:rPr>
        <w:t xml:space="preserve">2.  </w:t>
      </w:r>
      <w:r w:rsidRPr="002A0819">
        <w:rPr>
          <w:b/>
          <w:bCs/>
        </w:rPr>
        <w:t>Post-Project PE (PE2)</w:t>
      </w:r>
    </w:p>
    <w:p w:rsidR="00580E27" w:rsidRPr="002A0819" w:rsidRDefault="00580E27" w:rsidP="0077097E">
      <w:pPr>
        <w:ind w:left="900"/>
      </w:pPr>
    </w:p>
    <w:p w:rsidR="00580E27" w:rsidRPr="002A0819" w:rsidRDefault="00580E27" w:rsidP="0077097E">
      <w:pPr>
        <w:ind w:left="900"/>
      </w:pPr>
      <w:r w:rsidRPr="002A0819">
        <w:t>The daily PE2 are the emissions from the TREU and are calculated in the following table.</w:t>
      </w:r>
    </w:p>
    <w:p w:rsidR="00580E27" w:rsidRPr="002A0819" w:rsidRDefault="00580E27" w:rsidP="0077097E">
      <w:pPr>
        <w:ind w:left="900"/>
        <w:rPr>
          <w:color w:val="FF0000"/>
        </w:rPr>
      </w:pPr>
    </w:p>
    <w:p w:rsidR="00580E27" w:rsidRDefault="00580E27" w:rsidP="0077097E">
      <w:pPr>
        <w:ind w:left="900"/>
        <w:rPr>
          <w:color w:val="FF0000"/>
        </w:rPr>
      </w:pPr>
      <w:r w:rsidRPr="002A0819">
        <w:rPr>
          <w:color w:val="FF0000"/>
        </w:rPr>
        <w:t xml:space="preserve">[Example automated tables for </w:t>
      </w:r>
      <w:r w:rsidRPr="002A0819">
        <w:rPr>
          <w:b/>
          <w:color w:val="FF0000"/>
        </w:rPr>
        <w:t>combustion sources</w:t>
      </w:r>
      <w:r w:rsidRPr="002A0819">
        <w:rPr>
          <w:color w:val="FF0000"/>
        </w:rPr>
        <w:t>]</w:t>
      </w:r>
    </w:p>
    <w:p w:rsidR="006A5456" w:rsidRDefault="006A5456" w:rsidP="0077097E">
      <w:pPr>
        <w:ind w:left="900"/>
        <w:rPr>
          <w:color w:val="FF0000"/>
        </w:rPr>
      </w:pPr>
    </w:p>
    <w:p w:rsidR="003A0985" w:rsidRDefault="003A0985" w:rsidP="0077097E">
      <w:pPr>
        <w:ind w:left="900"/>
        <w:rPr>
          <w:color w:val="FF0000"/>
        </w:rPr>
      </w:pPr>
    </w:p>
    <w:p w:rsidR="003A0985" w:rsidRDefault="003A0985" w:rsidP="0077097E">
      <w:pPr>
        <w:ind w:left="900"/>
        <w:rPr>
          <w:color w:val="FF0000"/>
        </w:rPr>
      </w:pPr>
    </w:p>
    <w:tbl>
      <w:tblPr>
        <w:tblW w:w="810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000" w:firstRow="0" w:lastRow="0" w:firstColumn="0" w:lastColumn="0" w:noHBand="0" w:noVBand="0"/>
      </w:tblPr>
      <w:tblGrid>
        <w:gridCol w:w="1260"/>
        <w:gridCol w:w="2250"/>
        <w:gridCol w:w="1486"/>
        <w:gridCol w:w="1710"/>
        <w:gridCol w:w="1394"/>
      </w:tblGrid>
      <w:tr w:rsidR="00580E27" w:rsidRPr="002A0819" w:rsidTr="006A5456">
        <w:trPr>
          <w:trHeight w:val="503"/>
        </w:trPr>
        <w:tc>
          <w:tcPr>
            <w:tcW w:w="8100" w:type="dxa"/>
            <w:gridSpan w:val="5"/>
            <w:tcBorders>
              <w:bottom w:val="single" w:sz="4" w:space="0" w:color="auto"/>
            </w:tcBorders>
            <w:shd w:val="clear" w:color="auto" w:fill="F2F2F2" w:themeFill="background1" w:themeFillShade="F2"/>
            <w:vAlign w:val="center"/>
          </w:tcPr>
          <w:p w:rsidR="00580E27" w:rsidRPr="006A5456" w:rsidRDefault="00580E27" w:rsidP="006A5456">
            <w:pPr>
              <w:jc w:val="center"/>
              <w:rPr>
                <w:b/>
                <w:sz w:val="22"/>
                <w:szCs w:val="22"/>
              </w:rPr>
            </w:pPr>
            <w:r w:rsidRPr="006A5456">
              <w:rPr>
                <w:b/>
                <w:sz w:val="22"/>
                <w:szCs w:val="22"/>
              </w:rPr>
              <w:t>Daily PE2</w:t>
            </w:r>
          </w:p>
        </w:tc>
      </w:tr>
      <w:tr w:rsidR="00580E27" w:rsidRPr="002A0819" w:rsidTr="006A5456">
        <w:trPr>
          <w:cantSplit/>
          <w:trHeight w:val="521"/>
        </w:trPr>
        <w:tc>
          <w:tcPr>
            <w:tcW w:w="1260" w:type="dxa"/>
            <w:shd w:val="clear" w:color="auto" w:fill="auto"/>
            <w:vAlign w:val="center"/>
          </w:tcPr>
          <w:p w:rsidR="00580E27" w:rsidRPr="006A5456" w:rsidRDefault="00580E27" w:rsidP="006A5456">
            <w:pPr>
              <w:jc w:val="center"/>
              <w:rPr>
                <w:b/>
                <w:sz w:val="22"/>
                <w:szCs w:val="22"/>
              </w:rPr>
            </w:pPr>
            <w:r w:rsidRPr="006A5456">
              <w:rPr>
                <w:b/>
                <w:sz w:val="22"/>
                <w:szCs w:val="22"/>
              </w:rPr>
              <w:t>Pollutant</w:t>
            </w:r>
          </w:p>
        </w:tc>
        <w:tc>
          <w:tcPr>
            <w:tcW w:w="2250" w:type="dxa"/>
            <w:shd w:val="clear" w:color="auto" w:fill="auto"/>
            <w:vAlign w:val="center"/>
          </w:tcPr>
          <w:p w:rsidR="00580E27" w:rsidRPr="006A5456" w:rsidRDefault="00580E27" w:rsidP="006A5456">
            <w:pPr>
              <w:jc w:val="center"/>
              <w:rPr>
                <w:b/>
                <w:sz w:val="22"/>
                <w:szCs w:val="22"/>
              </w:rPr>
            </w:pPr>
            <w:r w:rsidRPr="006A5456">
              <w:rPr>
                <w:b/>
                <w:sz w:val="22"/>
                <w:szCs w:val="22"/>
              </w:rPr>
              <w:t>Emission Factors</w:t>
            </w:r>
          </w:p>
          <w:p w:rsidR="00580E27" w:rsidRPr="006A5456" w:rsidRDefault="00580E27" w:rsidP="006A5456">
            <w:pPr>
              <w:jc w:val="center"/>
              <w:rPr>
                <w:b/>
                <w:sz w:val="22"/>
                <w:szCs w:val="22"/>
              </w:rPr>
            </w:pPr>
            <w:r w:rsidRPr="006A5456">
              <w:rPr>
                <w:b/>
                <w:sz w:val="22"/>
                <w:szCs w:val="22"/>
              </w:rPr>
              <w:t>(lb/MMBtu)</w:t>
            </w:r>
          </w:p>
        </w:tc>
        <w:tc>
          <w:tcPr>
            <w:tcW w:w="1486" w:type="dxa"/>
            <w:shd w:val="clear" w:color="auto" w:fill="auto"/>
            <w:vAlign w:val="center"/>
          </w:tcPr>
          <w:p w:rsidR="00580E27" w:rsidRPr="006A5456" w:rsidRDefault="00580E27" w:rsidP="006A5456">
            <w:pPr>
              <w:jc w:val="center"/>
              <w:rPr>
                <w:b/>
                <w:sz w:val="22"/>
                <w:szCs w:val="22"/>
              </w:rPr>
            </w:pPr>
            <w:r w:rsidRPr="006A5456">
              <w:rPr>
                <w:b/>
                <w:sz w:val="22"/>
                <w:szCs w:val="22"/>
              </w:rPr>
              <w:t>Rating</w:t>
            </w:r>
          </w:p>
          <w:p w:rsidR="00580E27" w:rsidRPr="006A5456" w:rsidRDefault="00580E27" w:rsidP="006A5456">
            <w:pPr>
              <w:jc w:val="center"/>
              <w:rPr>
                <w:b/>
                <w:sz w:val="22"/>
                <w:szCs w:val="22"/>
              </w:rPr>
            </w:pPr>
            <w:r w:rsidRPr="006A5456">
              <w:rPr>
                <w:b/>
                <w:sz w:val="22"/>
                <w:szCs w:val="22"/>
              </w:rPr>
              <w:t>(MMBtu/hr)</w:t>
            </w:r>
          </w:p>
        </w:tc>
        <w:tc>
          <w:tcPr>
            <w:tcW w:w="1710" w:type="dxa"/>
            <w:shd w:val="clear" w:color="auto" w:fill="auto"/>
            <w:vAlign w:val="center"/>
          </w:tcPr>
          <w:p w:rsidR="00580E27" w:rsidRPr="006A5456" w:rsidRDefault="00580E27" w:rsidP="006A5456">
            <w:pPr>
              <w:jc w:val="center"/>
              <w:rPr>
                <w:b/>
                <w:sz w:val="22"/>
                <w:szCs w:val="22"/>
              </w:rPr>
            </w:pPr>
            <w:r w:rsidRPr="006A5456">
              <w:rPr>
                <w:b/>
                <w:sz w:val="22"/>
                <w:szCs w:val="22"/>
              </w:rPr>
              <w:t>Daily Hours of Operation</w:t>
            </w:r>
          </w:p>
        </w:tc>
        <w:tc>
          <w:tcPr>
            <w:tcW w:w="1394" w:type="dxa"/>
            <w:shd w:val="clear" w:color="auto" w:fill="auto"/>
            <w:vAlign w:val="center"/>
          </w:tcPr>
          <w:p w:rsidR="006A5456" w:rsidRDefault="006A5456" w:rsidP="006A5456">
            <w:pPr>
              <w:jc w:val="center"/>
              <w:rPr>
                <w:b/>
                <w:sz w:val="22"/>
                <w:szCs w:val="22"/>
              </w:rPr>
            </w:pPr>
            <w:r>
              <w:rPr>
                <w:b/>
                <w:sz w:val="22"/>
                <w:szCs w:val="22"/>
              </w:rPr>
              <w:t>PE2 Total</w:t>
            </w:r>
          </w:p>
          <w:p w:rsidR="00580E27" w:rsidRPr="006A5456" w:rsidRDefault="00580E27" w:rsidP="006A5456">
            <w:pPr>
              <w:jc w:val="center"/>
              <w:rPr>
                <w:b/>
                <w:sz w:val="22"/>
                <w:szCs w:val="22"/>
              </w:rPr>
            </w:pPr>
            <w:r w:rsidRPr="006A5456">
              <w:rPr>
                <w:b/>
                <w:sz w:val="22"/>
                <w:szCs w:val="22"/>
              </w:rPr>
              <w:t>(lb/day)</w:t>
            </w:r>
          </w:p>
        </w:tc>
      </w:tr>
      <w:tr w:rsidR="00580E27" w:rsidRPr="002A0819" w:rsidTr="006A5456">
        <w:trPr>
          <w:cantSplit/>
          <w:trHeight w:val="329"/>
        </w:trPr>
        <w:tc>
          <w:tcPr>
            <w:tcW w:w="1260" w:type="dxa"/>
            <w:shd w:val="clear" w:color="auto" w:fill="auto"/>
            <w:vAlign w:val="center"/>
          </w:tcPr>
          <w:p w:rsidR="00580E27" w:rsidRPr="006A5456" w:rsidRDefault="00580E27" w:rsidP="006A5456">
            <w:pPr>
              <w:jc w:val="center"/>
              <w:rPr>
                <w:sz w:val="22"/>
                <w:szCs w:val="22"/>
              </w:rPr>
            </w:pPr>
            <w:r w:rsidRPr="006A5456">
              <w:rPr>
                <w:sz w:val="22"/>
                <w:szCs w:val="22"/>
              </w:rPr>
              <w:lastRenderedPageBreak/>
              <w:t>NO</w:t>
            </w:r>
            <w:r w:rsidRPr="006A5456">
              <w:rPr>
                <w:sz w:val="22"/>
                <w:szCs w:val="22"/>
                <w:vertAlign w:val="subscript"/>
              </w:rPr>
              <w:t>X</w:t>
            </w:r>
          </w:p>
        </w:tc>
        <w:tc>
          <w:tcPr>
            <w:tcW w:w="2250" w:type="dxa"/>
            <w:shd w:val="clear" w:color="auto" w:fill="auto"/>
            <w:vAlign w:val="center"/>
          </w:tcPr>
          <w:p w:rsidR="00580E27" w:rsidRPr="006A5456" w:rsidRDefault="00580E27" w:rsidP="006A5456">
            <w:pPr>
              <w:tabs>
                <w:tab w:val="left" w:pos="-720"/>
                <w:tab w:val="left" w:pos="0"/>
              </w:tabs>
              <w:jc w:val="center"/>
              <w:rPr>
                <w:spacing w:val="-3"/>
                <w:sz w:val="22"/>
                <w:szCs w:val="22"/>
              </w:rPr>
            </w:pPr>
            <w:r w:rsidRPr="006A5456">
              <w:rPr>
                <w:color w:val="0000FF"/>
                <w:sz w:val="22"/>
                <w:szCs w:val="22"/>
              </w:rPr>
              <w:t>0.0061</w:t>
            </w:r>
          </w:p>
        </w:tc>
        <w:tc>
          <w:tcPr>
            <w:tcW w:w="1486" w:type="dxa"/>
            <w:shd w:val="clear" w:color="auto" w:fill="auto"/>
            <w:vAlign w:val="center"/>
          </w:tcPr>
          <w:p w:rsidR="00580E27" w:rsidRPr="006A5456" w:rsidRDefault="00580E27" w:rsidP="006A5456">
            <w:pPr>
              <w:jc w:val="center"/>
              <w:rPr>
                <w:color w:val="0000FF"/>
                <w:sz w:val="22"/>
                <w:szCs w:val="22"/>
              </w:rPr>
            </w:pPr>
            <w:r w:rsidRPr="006A5456">
              <w:rPr>
                <w:color w:val="0000FF"/>
                <w:sz w:val="22"/>
                <w:szCs w:val="22"/>
              </w:rPr>
              <w:t>99.9</w:t>
            </w:r>
          </w:p>
        </w:tc>
        <w:tc>
          <w:tcPr>
            <w:tcW w:w="1710" w:type="dxa"/>
            <w:shd w:val="clear" w:color="auto" w:fill="auto"/>
            <w:vAlign w:val="center"/>
          </w:tcPr>
          <w:p w:rsidR="00580E27" w:rsidRPr="006A5456" w:rsidRDefault="00580E27" w:rsidP="006A5456">
            <w:pPr>
              <w:jc w:val="center"/>
              <w:rPr>
                <w:color w:val="0000FF"/>
                <w:sz w:val="22"/>
                <w:szCs w:val="22"/>
              </w:rPr>
            </w:pPr>
            <w:r w:rsidRPr="006A5456">
              <w:rPr>
                <w:color w:val="0000FF"/>
                <w:sz w:val="22"/>
                <w:szCs w:val="22"/>
              </w:rPr>
              <w:t>24</w:t>
            </w:r>
          </w:p>
        </w:tc>
        <w:tc>
          <w:tcPr>
            <w:tcW w:w="1394" w:type="dxa"/>
            <w:shd w:val="clear" w:color="auto" w:fill="auto"/>
            <w:vAlign w:val="center"/>
          </w:tcPr>
          <w:p w:rsidR="00580E27" w:rsidRPr="006A5456" w:rsidRDefault="00580E27" w:rsidP="006A5456">
            <w:pPr>
              <w:jc w:val="center"/>
              <w:rPr>
                <w:color w:val="008000"/>
                <w:sz w:val="22"/>
                <w:szCs w:val="22"/>
              </w:rPr>
            </w:pPr>
            <w:r w:rsidRPr="006A5456">
              <w:rPr>
                <w:color w:val="008000"/>
                <w:sz w:val="22"/>
                <w:szCs w:val="22"/>
              </w:rPr>
              <w:fldChar w:fldCharType="begin"/>
            </w:r>
            <w:r w:rsidRPr="006A5456">
              <w:rPr>
                <w:color w:val="008000"/>
                <w:sz w:val="22"/>
                <w:szCs w:val="22"/>
              </w:rPr>
              <w:instrText xml:space="preserve"> =b3 * c3 * d3 \# "0.0" </w:instrText>
            </w:r>
            <w:r w:rsidRPr="006A5456">
              <w:rPr>
                <w:color w:val="008000"/>
                <w:sz w:val="22"/>
                <w:szCs w:val="22"/>
              </w:rPr>
              <w:fldChar w:fldCharType="separate"/>
            </w:r>
            <w:r w:rsidRPr="006A5456">
              <w:rPr>
                <w:noProof/>
                <w:color w:val="008000"/>
                <w:sz w:val="22"/>
                <w:szCs w:val="22"/>
              </w:rPr>
              <w:t>14.6</w:t>
            </w:r>
            <w:r w:rsidRPr="006A5456">
              <w:rPr>
                <w:color w:val="008000"/>
                <w:sz w:val="22"/>
                <w:szCs w:val="22"/>
              </w:rPr>
              <w:fldChar w:fldCharType="end"/>
            </w:r>
          </w:p>
        </w:tc>
      </w:tr>
      <w:tr w:rsidR="00580E27" w:rsidRPr="002A0819" w:rsidTr="006A5456">
        <w:trPr>
          <w:cantSplit/>
          <w:trHeight w:val="329"/>
        </w:trPr>
        <w:tc>
          <w:tcPr>
            <w:tcW w:w="1260" w:type="dxa"/>
            <w:shd w:val="clear" w:color="auto" w:fill="auto"/>
            <w:vAlign w:val="center"/>
          </w:tcPr>
          <w:p w:rsidR="00580E27" w:rsidRPr="006A5456" w:rsidRDefault="00580E27" w:rsidP="006A5456">
            <w:pPr>
              <w:jc w:val="center"/>
              <w:rPr>
                <w:sz w:val="22"/>
                <w:szCs w:val="22"/>
              </w:rPr>
            </w:pPr>
            <w:r w:rsidRPr="006A5456">
              <w:rPr>
                <w:sz w:val="22"/>
                <w:szCs w:val="22"/>
              </w:rPr>
              <w:t>SO</w:t>
            </w:r>
            <w:r w:rsidRPr="006A5456">
              <w:rPr>
                <w:sz w:val="22"/>
                <w:szCs w:val="22"/>
                <w:vertAlign w:val="subscript"/>
              </w:rPr>
              <w:t>X</w:t>
            </w:r>
          </w:p>
        </w:tc>
        <w:tc>
          <w:tcPr>
            <w:tcW w:w="2250" w:type="dxa"/>
            <w:shd w:val="clear" w:color="auto" w:fill="auto"/>
            <w:vAlign w:val="center"/>
          </w:tcPr>
          <w:p w:rsidR="00580E27" w:rsidRPr="006A5456" w:rsidRDefault="00580E27" w:rsidP="006A5456">
            <w:pPr>
              <w:tabs>
                <w:tab w:val="left" w:pos="-720"/>
                <w:tab w:val="left" w:pos="0"/>
              </w:tabs>
              <w:jc w:val="center"/>
              <w:rPr>
                <w:spacing w:val="-3"/>
                <w:sz w:val="22"/>
                <w:szCs w:val="22"/>
              </w:rPr>
            </w:pPr>
            <w:r w:rsidRPr="006A5456">
              <w:rPr>
                <w:color w:val="0000FF"/>
                <w:spacing w:val="-3"/>
                <w:sz w:val="22"/>
                <w:szCs w:val="22"/>
              </w:rPr>
              <w:t>0.00285</w:t>
            </w:r>
          </w:p>
        </w:tc>
        <w:tc>
          <w:tcPr>
            <w:tcW w:w="1486" w:type="dxa"/>
            <w:shd w:val="clear" w:color="auto" w:fill="auto"/>
            <w:vAlign w:val="center"/>
          </w:tcPr>
          <w:p w:rsidR="00580E27" w:rsidRPr="006A5456" w:rsidRDefault="00580E27" w:rsidP="006A5456">
            <w:pPr>
              <w:jc w:val="center"/>
              <w:rPr>
                <w:color w:val="008000"/>
                <w:sz w:val="22"/>
                <w:szCs w:val="22"/>
              </w:rPr>
            </w:pPr>
            <w:r w:rsidRPr="006A5456">
              <w:rPr>
                <w:color w:val="008000"/>
                <w:sz w:val="22"/>
                <w:szCs w:val="22"/>
              </w:rPr>
              <w:fldChar w:fldCharType="begin"/>
            </w:r>
            <w:r w:rsidRPr="006A5456">
              <w:rPr>
                <w:color w:val="008000"/>
                <w:sz w:val="22"/>
                <w:szCs w:val="22"/>
              </w:rPr>
              <w:instrText xml:space="preserve"> = c3 </w:instrText>
            </w:r>
            <w:r w:rsidRPr="006A5456">
              <w:rPr>
                <w:color w:val="008000"/>
                <w:sz w:val="22"/>
                <w:szCs w:val="22"/>
              </w:rPr>
              <w:fldChar w:fldCharType="separate"/>
            </w:r>
            <w:r w:rsidRPr="006A5456">
              <w:rPr>
                <w:noProof/>
                <w:color w:val="008000"/>
                <w:sz w:val="22"/>
                <w:szCs w:val="22"/>
              </w:rPr>
              <w:t>99.9</w:t>
            </w:r>
            <w:r w:rsidRPr="006A5456">
              <w:rPr>
                <w:color w:val="008000"/>
                <w:sz w:val="22"/>
                <w:szCs w:val="22"/>
              </w:rPr>
              <w:fldChar w:fldCharType="end"/>
            </w:r>
          </w:p>
        </w:tc>
        <w:tc>
          <w:tcPr>
            <w:tcW w:w="1710" w:type="dxa"/>
            <w:shd w:val="clear" w:color="auto" w:fill="auto"/>
            <w:vAlign w:val="center"/>
          </w:tcPr>
          <w:p w:rsidR="00580E27" w:rsidRPr="006A5456" w:rsidRDefault="00580E27" w:rsidP="006A5456">
            <w:pPr>
              <w:jc w:val="center"/>
              <w:rPr>
                <w:color w:val="008000"/>
                <w:sz w:val="22"/>
                <w:szCs w:val="22"/>
              </w:rPr>
            </w:pPr>
            <w:r w:rsidRPr="006A5456">
              <w:rPr>
                <w:color w:val="008000"/>
                <w:sz w:val="22"/>
                <w:szCs w:val="22"/>
              </w:rPr>
              <w:fldChar w:fldCharType="begin"/>
            </w:r>
            <w:r w:rsidRPr="006A5456">
              <w:rPr>
                <w:color w:val="008000"/>
                <w:sz w:val="22"/>
                <w:szCs w:val="22"/>
              </w:rPr>
              <w:instrText xml:space="preserve"> = d3</w:instrText>
            </w:r>
            <w:r w:rsidRPr="006A5456">
              <w:rPr>
                <w:color w:val="008000"/>
                <w:sz w:val="22"/>
                <w:szCs w:val="22"/>
              </w:rPr>
              <w:fldChar w:fldCharType="separate"/>
            </w:r>
            <w:r w:rsidRPr="006A5456">
              <w:rPr>
                <w:noProof/>
                <w:color w:val="008000"/>
                <w:sz w:val="22"/>
                <w:szCs w:val="22"/>
              </w:rPr>
              <w:t>24</w:t>
            </w:r>
            <w:r w:rsidRPr="006A5456">
              <w:rPr>
                <w:color w:val="008000"/>
                <w:sz w:val="22"/>
                <w:szCs w:val="22"/>
              </w:rPr>
              <w:fldChar w:fldCharType="end"/>
            </w:r>
          </w:p>
        </w:tc>
        <w:tc>
          <w:tcPr>
            <w:tcW w:w="1394" w:type="dxa"/>
            <w:shd w:val="clear" w:color="auto" w:fill="auto"/>
            <w:vAlign w:val="center"/>
          </w:tcPr>
          <w:p w:rsidR="00580E27" w:rsidRPr="006A5456" w:rsidRDefault="00580E27" w:rsidP="006A5456">
            <w:pPr>
              <w:jc w:val="center"/>
              <w:rPr>
                <w:color w:val="008000"/>
                <w:sz w:val="22"/>
                <w:szCs w:val="22"/>
              </w:rPr>
            </w:pPr>
            <w:r w:rsidRPr="006A5456">
              <w:rPr>
                <w:color w:val="008000"/>
                <w:sz w:val="22"/>
                <w:szCs w:val="22"/>
              </w:rPr>
              <w:fldChar w:fldCharType="begin"/>
            </w:r>
            <w:r w:rsidRPr="006A5456">
              <w:rPr>
                <w:color w:val="008000"/>
                <w:sz w:val="22"/>
                <w:szCs w:val="22"/>
              </w:rPr>
              <w:instrText xml:space="preserve"> =B4*C4*D4 \# "0.0" </w:instrText>
            </w:r>
            <w:r w:rsidRPr="006A5456">
              <w:rPr>
                <w:color w:val="008000"/>
                <w:sz w:val="22"/>
                <w:szCs w:val="22"/>
              </w:rPr>
              <w:fldChar w:fldCharType="separate"/>
            </w:r>
            <w:r w:rsidRPr="006A5456">
              <w:rPr>
                <w:noProof/>
                <w:color w:val="008000"/>
                <w:sz w:val="22"/>
                <w:szCs w:val="22"/>
              </w:rPr>
              <w:t>6.8</w:t>
            </w:r>
            <w:r w:rsidRPr="006A5456">
              <w:rPr>
                <w:color w:val="008000"/>
                <w:sz w:val="22"/>
                <w:szCs w:val="22"/>
              </w:rPr>
              <w:fldChar w:fldCharType="end"/>
            </w:r>
          </w:p>
        </w:tc>
      </w:tr>
      <w:tr w:rsidR="00580E27" w:rsidRPr="002A0819" w:rsidTr="006A5456">
        <w:trPr>
          <w:cantSplit/>
          <w:trHeight w:val="329"/>
        </w:trPr>
        <w:tc>
          <w:tcPr>
            <w:tcW w:w="1260" w:type="dxa"/>
            <w:shd w:val="clear" w:color="auto" w:fill="auto"/>
            <w:vAlign w:val="center"/>
          </w:tcPr>
          <w:p w:rsidR="00580E27" w:rsidRPr="006A5456" w:rsidRDefault="00580E27" w:rsidP="006A5456">
            <w:pPr>
              <w:jc w:val="center"/>
              <w:rPr>
                <w:sz w:val="22"/>
                <w:szCs w:val="22"/>
              </w:rPr>
            </w:pPr>
            <w:r w:rsidRPr="006A5456">
              <w:rPr>
                <w:sz w:val="22"/>
                <w:szCs w:val="22"/>
              </w:rPr>
              <w:t>PM</w:t>
            </w:r>
            <w:r w:rsidRPr="006A5456">
              <w:rPr>
                <w:sz w:val="22"/>
                <w:szCs w:val="22"/>
                <w:vertAlign w:val="subscript"/>
              </w:rPr>
              <w:t>10</w:t>
            </w:r>
          </w:p>
        </w:tc>
        <w:tc>
          <w:tcPr>
            <w:tcW w:w="2250" w:type="dxa"/>
            <w:shd w:val="clear" w:color="auto" w:fill="auto"/>
            <w:vAlign w:val="center"/>
          </w:tcPr>
          <w:p w:rsidR="00580E27" w:rsidRPr="006A5456" w:rsidRDefault="00580E27" w:rsidP="006A5456">
            <w:pPr>
              <w:tabs>
                <w:tab w:val="left" w:pos="-720"/>
                <w:tab w:val="left" w:pos="0"/>
              </w:tabs>
              <w:jc w:val="center"/>
              <w:rPr>
                <w:spacing w:val="-3"/>
                <w:sz w:val="22"/>
                <w:szCs w:val="22"/>
              </w:rPr>
            </w:pPr>
            <w:r w:rsidRPr="006A5456">
              <w:rPr>
                <w:color w:val="0000FF"/>
                <w:sz w:val="22"/>
                <w:szCs w:val="22"/>
              </w:rPr>
              <w:t>0.0076</w:t>
            </w:r>
          </w:p>
        </w:tc>
        <w:tc>
          <w:tcPr>
            <w:tcW w:w="1486" w:type="dxa"/>
            <w:shd w:val="clear" w:color="auto" w:fill="auto"/>
            <w:vAlign w:val="center"/>
          </w:tcPr>
          <w:p w:rsidR="00580E27" w:rsidRPr="006A5456" w:rsidRDefault="00580E27" w:rsidP="006A5456">
            <w:pPr>
              <w:jc w:val="center"/>
              <w:rPr>
                <w:color w:val="008000"/>
                <w:sz w:val="22"/>
                <w:szCs w:val="22"/>
              </w:rPr>
            </w:pPr>
            <w:r w:rsidRPr="006A5456">
              <w:rPr>
                <w:color w:val="008000"/>
                <w:sz w:val="22"/>
                <w:szCs w:val="22"/>
              </w:rPr>
              <w:fldChar w:fldCharType="begin"/>
            </w:r>
            <w:r w:rsidRPr="006A5456">
              <w:rPr>
                <w:color w:val="008000"/>
                <w:sz w:val="22"/>
                <w:szCs w:val="22"/>
              </w:rPr>
              <w:instrText xml:space="preserve"> = c3 </w:instrText>
            </w:r>
            <w:r w:rsidRPr="006A5456">
              <w:rPr>
                <w:color w:val="008000"/>
                <w:sz w:val="22"/>
                <w:szCs w:val="22"/>
              </w:rPr>
              <w:fldChar w:fldCharType="separate"/>
            </w:r>
            <w:r w:rsidRPr="006A5456">
              <w:rPr>
                <w:noProof/>
                <w:color w:val="008000"/>
                <w:sz w:val="22"/>
                <w:szCs w:val="22"/>
              </w:rPr>
              <w:t>99.9</w:t>
            </w:r>
            <w:r w:rsidRPr="006A5456">
              <w:rPr>
                <w:color w:val="008000"/>
                <w:sz w:val="22"/>
                <w:szCs w:val="22"/>
              </w:rPr>
              <w:fldChar w:fldCharType="end"/>
            </w:r>
          </w:p>
        </w:tc>
        <w:tc>
          <w:tcPr>
            <w:tcW w:w="1710" w:type="dxa"/>
            <w:shd w:val="clear" w:color="auto" w:fill="auto"/>
            <w:vAlign w:val="center"/>
          </w:tcPr>
          <w:p w:rsidR="00580E27" w:rsidRPr="006A5456" w:rsidRDefault="00580E27" w:rsidP="006A5456">
            <w:pPr>
              <w:jc w:val="center"/>
              <w:rPr>
                <w:color w:val="008000"/>
                <w:sz w:val="22"/>
                <w:szCs w:val="22"/>
              </w:rPr>
            </w:pPr>
            <w:r w:rsidRPr="006A5456">
              <w:rPr>
                <w:color w:val="008000"/>
                <w:sz w:val="22"/>
                <w:szCs w:val="22"/>
              </w:rPr>
              <w:fldChar w:fldCharType="begin"/>
            </w:r>
            <w:r w:rsidRPr="006A5456">
              <w:rPr>
                <w:color w:val="008000"/>
                <w:sz w:val="22"/>
                <w:szCs w:val="22"/>
              </w:rPr>
              <w:instrText xml:space="preserve"> = d3 </w:instrText>
            </w:r>
            <w:r w:rsidRPr="006A5456">
              <w:rPr>
                <w:color w:val="008000"/>
                <w:sz w:val="22"/>
                <w:szCs w:val="22"/>
              </w:rPr>
              <w:fldChar w:fldCharType="separate"/>
            </w:r>
            <w:r w:rsidRPr="006A5456">
              <w:rPr>
                <w:noProof/>
                <w:color w:val="008000"/>
                <w:sz w:val="22"/>
                <w:szCs w:val="22"/>
              </w:rPr>
              <w:t>24</w:t>
            </w:r>
            <w:r w:rsidRPr="006A5456">
              <w:rPr>
                <w:color w:val="008000"/>
                <w:sz w:val="22"/>
                <w:szCs w:val="22"/>
              </w:rPr>
              <w:fldChar w:fldCharType="end"/>
            </w:r>
          </w:p>
        </w:tc>
        <w:tc>
          <w:tcPr>
            <w:tcW w:w="1394" w:type="dxa"/>
            <w:shd w:val="clear" w:color="auto" w:fill="auto"/>
            <w:vAlign w:val="center"/>
          </w:tcPr>
          <w:p w:rsidR="00580E27" w:rsidRPr="006A5456" w:rsidRDefault="00580E27" w:rsidP="006A5456">
            <w:pPr>
              <w:jc w:val="center"/>
              <w:rPr>
                <w:color w:val="008000"/>
                <w:sz w:val="22"/>
                <w:szCs w:val="22"/>
              </w:rPr>
            </w:pPr>
            <w:r w:rsidRPr="006A5456">
              <w:rPr>
                <w:color w:val="008000"/>
                <w:sz w:val="22"/>
                <w:szCs w:val="22"/>
              </w:rPr>
              <w:fldChar w:fldCharType="begin"/>
            </w:r>
            <w:r w:rsidRPr="006A5456">
              <w:rPr>
                <w:color w:val="008000"/>
                <w:sz w:val="22"/>
                <w:szCs w:val="22"/>
              </w:rPr>
              <w:instrText xml:space="preserve"> =B5*C5*D5 \# "0.0" </w:instrText>
            </w:r>
            <w:r w:rsidRPr="006A5456">
              <w:rPr>
                <w:color w:val="008000"/>
                <w:sz w:val="22"/>
                <w:szCs w:val="22"/>
              </w:rPr>
              <w:fldChar w:fldCharType="separate"/>
            </w:r>
            <w:r w:rsidRPr="006A5456">
              <w:rPr>
                <w:noProof/>
                <w:color w:val="008000"/>
                <w:sz w:val="22"/>
                <w:szCs w:val="22"/>
              </w:rPr>
              <w:t>18.2</w:t>
            </w:r>
            <w:r w:rsidRPr="006A5456">
              <w:rPr>
                <w:color w:val="008000"/>
                <w:sz w:val="22"/>
                <w:szCs w:val="22"/>
              </w:rPr>
              <w:fldChar w:fldCharType="end"/>
            </w:r>
          </w:p>
        </w:tc>
      </w:tr>
      <w:tr w:rsidR="00580E27" w:rsidRPr="002A0819" w:rsidTr="006A5456">
        <w:trPr>
          <w:cantSplit/>
          <w:trHeight w:val="329"/>
        </w:trPr>
        <w:tc>
          <w:tcPr>
            <w:tcW w:w="1260" w:type="dxa"/>
            <w:shd w:val="clear" w:color="auto" w:fill="auto"/>
            <w:vAlign w:val="center"/>
          </w:tcPr>
          <w:p w:rsidR="00580E27" w:rsidRPr="006A5456" w:rsidRDefault="00580E27" w:rsidP="006A5456">
            <w:pPr>
              <w:jc w:val="center"/>
              <w:rPr>
                <w:sz w:val="22"/>
                <w:szCs w:val="22"/>
              </w:rPr>
            </w:pPr>
            <w:r w:rsidRPr="006A5456">
              <w:rPr>
                <w:sz w:val="22"/>
                <w:szCs w:val="22"/>
              </w:rPr>
              <w:t>CO</w:t>
            </w:r>
          </w:p>
        </w:tc>
        <w:tc>
          <w:tcPr>
            <w:tcW w:w="2250" w:type="dxa"/>
            <w:shd w:val="clear" w:color="auto" w:fill="auto"/>
            <w:vAlign w:val="center"/>
          </w:tcPr>
          <w:p w:rsidR="00580E27" w:rsidRPr="006A5456" w:rsidRDefault="00580E27" w:rsidP="006A5456">
            <w:pPr>
              <w:jc w:val="center"/>
              <w:rPr>
                <w:spacing w:val="-3"/>
                <w:sz w:val="22"/>
                <w:szCs w:val="22"/>
              </w:rPr>
            </w:pPr>
            <w:r w:rsidRPr="006A5456">
              <w:rPr>
                <w:color w:val="0000FF"/>
                <w:spacing w:val="-3"/>
                <w:sz w:val="22"/>
                <w:szCs w:val="22"/>
              </w:rPr>
              <w:t>0.0222</w:t>
            </w:r>
          </w:p>
        </w:tc>
        <w:tc>
          <w:tcPr>
            <w:tcW w:w="1486" w:type="dxa"/>
            <w:shd w:val="clear" w:color="auto" w:fill="auto"/>
            <w:vAlign w:val="center"/>
          </w:tcPr>
          <w:p w:rsidR="00580E27" w:rsidRPr="006A5456" w:rsidRDefault="00580E27" w:rsidP="006A5456">
            <w:pPr>
              <w:jc w:val="center"/>
              <w:rPr>
                <w:color w:val="008000"/>
                <w:sz w:val="22"/>
                <w:szCs w:val="22"/>
              </w:rPr>
            </w:pPr>
            <w:r w:rsidRPr="006A5456">
              <w:rPr>
                <w:color w:val="008000"/>
                <w:sz w:val="22"/>
                <w:szCs w:val="22"/>
              </w:rPr>
              <w:fldChar w:fldCharType="begin"/>
            </w:r>
            <w:r w:rsidRPr="006A5456">
              <w:rPr>
                <w:color w:val="008000"/>
                <w:sz w:val="22"/>
                <w:szCs w:val="22"/>
              </w:rPr>
              <w:instrText xml:space="preserve"> = c3 </w:instrText>
            </w:r>
            <w:r w:rsidRPr="006A5456">
              <w:rPr>
                <w:color w:val="008000"/>
                <w:sz w:val="22"/>
                <w:szCs w:val="22"/>
              </w:rPr>
              <w:fldChar w:fldCharType="separate"/>
            </w:r>
            <w:r w:rsidRPr="006A5456">
              <w:rPr>
                <w:noProof/>
                <w:color w:val="008000"/>
                <w:sz w:val="22"/>
                <w:szCs w:val="22"/>
              </w:rPr>
              <w:t>99.9</w:t>
            </w:r>
            <w:r w:rsidRPr="006A5456">
              <w:rPr>
                <w:color w:val="008000"/>
                <w:sz w:val="22"/>
                <w:szCs w:val="22"/>
              </w:rPr>
              <w:fldChar w:fldCharType="end"/>
            </w:r>
          </w:p>
        </w:tc>
        <w:tc>
          <w:tcPr>
            <w:tcW w:w="1710" w:type="dxa"/>
            <w:shd w:val="clear" w:color="auto" w:fill="auto"/>
            <w:vAlign w:val="center"/>
          </w:tcPr>
          <w:p w:rsidR="00580E27" w:rsidRPr="006A5456" w:rsidRDefault="00580E27" w:rsidP="006A5456">
            <w:pPr>
              <w:jc w:val="center"/>
              <w:rPr>
                <w:color w:val="008000"/>
                <w:sz w:val="22"/>
                <w:szCs w:val="22"/>
              </w:rPr>
            </w:pPr>
            <w:r w:rsidRPr="006A5456">
              <w:rPr>
                <w:color w:val="008000"/>
                <w:sz w:val="22"/>
                <w:szCs w:val="22"/>
              </w:rPr>
              <w:fldChar w:fldCharType="begin"/>
            </w:r>
            <w:r w:rsidRPr="006A5456">
              <w:rPr>
                <w:color w:val="008000"/>
                <w:sz w:val="22"/>
                <w:szCs w:val="22"/>
              </w:rPr>
              <w:instrText xml:space="preserve"> = d3 </w:instrText>
            </w:r>
            <w:r w:rsidRPr="006A5456">
              <w:rPr>
                <w:color w:val="008000"/>
                <w:sz w:val="22"/>
                <w:szCs w:val="22"/>
              </w:rPr>
              <w:fldChar w:fldCharType="separate"/>
            </w:r>
            <w:r w:rsidRPr="006A5456">
              <w:rPr>
                <w:noProof/>
                <w:color w:val="008000"/>
                <w:sz w:val="22"/>
                <w:szCs w:val="22"/>
              </w:rPr>
              <w:t>24</w:t>
            </w:r>
            <w:r w:rsidRPr="006A5456">
              <w:rPr>
                <w:color w:val="008000"/>
                <w:sz w:val="22"/>
                <w:szCs w:val="22"/>
              </w:rPr>
              <w:fldChar w:fldCharType="end"/>
            </w:r>
          </w:p>
        </w:tc>
        <w:tc>
          <w:tcPr>
            <w:tcW w:w="1394" w:type="dxa"/>
            <w:shd w:val="clear" w:color="auto" w:fill="auto"/>
            <w:vAlign w:val="center"/>
          </w:tcPr>
          <w:p w:rsidR="00580E27" w:rsidRPr="006A5456" w:rsidRDefault="00580E27" w:rsidP="006A5456">
            <w:pPr>
              <w:jc w:val="center"/>
              <w:rPr>
                <w:color w:val="008000"/>
                <w:sz w:val="22"/>
                <w:szCs w:val="22"/>
              </w:rPr>
            </w:pPr>
            <w:r w:rsidRPr="006A5456">
              <w:rPr>
                <w:color w:val="008000"/>
                <w:sz w:val="22"/>
                <w:szCs w:val="22"/>
              </w:rPr>
              <w:fldChar w:fldCharType="begin"/>
            </w:r>
            <w:r w:rsidRPr="006A5456">
              <w:rPr>
                <w:color w:val="008000"/>
                <w:sz w:val="22"/>
                <w:szCs w:val="22"/>
              </w:rPr>
              <w:instrText xml:space="preserve"> =B6*C6*D6 \# "0.0" </w:instrText>
            </w:r>
            <w:r w:rsidRPr="006A5456">
              <w:rPr>
                <w:color w:val="008000"/>
                <w:sz w:val="22"/>
                <w:szCs w:val="22"/>
              </w:rPr>
              <w:fldChar w:fldCharType="separate"/>
            </w:r>
            <w:r w:rsidRPr="006A5456">
              <w:rPr>
                <w:noProof/>
                <w:color w:val="008000"/>
                <w:sz w:val="22"/>
                <w:szCs w:val="22"/>
              </w:rPr>
              <w:t>53.2</w:t>
            </w:r>
            <w:r w:rsidRPr="006A5456">
              <w:rPr>
                <w:color w:val="008000"/>
                <w:sz w:val="22"/>
                <w:szCs w:val="22"/>
              </w:rPr>
              <w:fldChar w:fldCharType="end"/>
            </w:r>
          </w:p>
        </w:tc>
      </w:tr>
      <w:tr w:rsidR="00580E27" w:rsidRPr="002A0819" w:rsidTr="006A5456">
        <w:trPr>
          <w:cantSplit/>
          <w:trHeight w:val="329"/>
        </w:trPr>
        <w:tc>
          <w:tcPr>
            <w:tcW w:w="1260" w:type="dxa"/>
            <w:shd w:val="clear" w:color="auto" w:fill="auto"/>
            <w:vAlign w:val="center"/>
          </w:tcPr>
          <w:p w:rsidR="00580E27" w:rsidRPr="006A5456" w:rsidRDefault="00580E27" w:rsidP="006A5456">
            <w:pPr>
              <w:jc w:val="center"/>
              <w:rPr>
                <w:sz w:val="22"/>
                <w:szCs w:val="22"/>
              </w:rPr>
            </w:pPr>
            <w:r w:rsidRPr="006A5456">
              <w:rPr>
                <w:sz w:val="22"/>
                <w:szCs w:val="22"/>
              </w:rPr>
              <w:t>VOC</w:t>
            </w:r>
          </w:p>
        </w:tc>
        <w:tc>
          <w:tcPr>
            <w:tcW w:w="2250" w:type="dxa"/>
            <w:shd w:val="clear" w:color="auto" w:fill="auto"/>
            <w:vAlign w:val="center"/>
          </w:tcPr>
          <w:p w:rsidR="00580E27" w:rsidRPr="006A5456" w:rsidRDefault="00580E27" w:rsidP="006A5456">
            <w:pPr>
              <w:tabs>
                <w:tab w:val="left" w:pos="-720"/>
                <w:tab w:val="left" w:pos="0"/>
              </w:tabs>
              <w:jc w:val="center"/>
              <w:rPr>
                <w:spacing w:val="-3"/>
                <w:sz w:val="22"/>
                <w:szCs w:val="22"/>
              </w:rPr>
            </w:pPr>
            <w:r w:rsidRPr="006A5456">
              <w:rPr>
                <w:color w:val="0000FF"/>
                <w:spacing w:val="-3"/>
                <w:sz w:val="22"/>
                <w:szCs w:val="22"/>
              </w:rPr>
              <w:t>0.0055</w:t>
            </w:r>
          </w:p>
        </w:tc>
        <w:tc>
          <w:tcPr>
            <w:tcW w:w="1486" w:type="dxa"/>
            <w:shd w:val="clear" w:color="auto" w:fill="auto"/>
            <w:vAlign w:val="center"/>
          </w:tcPr>
          <w:p w:rsidR="00580E27" w:rsidRPr="006A5456" w:rsidRDefault="00580E27" w:rsidP="006A5456">
            <w:pPr>
              <w:jc w:val="center"/>
              <w:rPr>
                <w:color w:val="008000"/>
                <w:sz w:val="22"/>
                <w:szCs w:val="22"/>
              </w:rPr>
            </w:pPr>
            <w:r w:rsidRPr="006A5456">
              <w:rPr>
                <w:color w:val="008000"/>
                <w:sz w:val="22"/>
                <w:szCs w:val="22"/>
              </w:rPr>
              <w:fldChar w:fldCharType="begin"/>
            </w:r>
            <w:r w:rsidRPr="006A5456">
              <w:rPr>
                <w:color w:val="008000"/>
                <w:sz w:val="22"/>
                <w:szCs w:val="22"/>
              </w:rPr>
              <w:instrText xml:space="preserve"> = c3 </w:instrText>
            </w:r>
            <w:r w:rsidRPr="006A5456">
              <w:rPr>
                <w:color w:val="008000"/>
                <w:sz w:val="22"/>
                <w:szCs w:val="22"/>
              </w:rPr>
              <w:fldChar w:fldCharType="separate"/>
            </w:r>
            <w:r w:rsidRPr="006A5456">
              <w:rPr>
                <w:noProof/>
                <w:color w:val="008000"/>
                <w:sz w:val="22"/>
                <w:szCs w:val="22"/>
              </w:rPr>
              <w:t>99.9</w:t>
            </w:r>
            <w:r w:rsidRPr="006A5456">
              <w:rPr>
                <w:color w:val="008000"/>
                <w:sz w:val="22"/>
                <w:szCs w:val="22"/>
              </w:rPr>
              <w:fldChar w:fldCharType="end"/>
            </w:r>
          </w:p>
        </w:tc>
        <w:tc>
          <w:tcPr>
            <w:tcW w:w="1710" w:type="dxa"/>
            <w:shd w:val="clear" w:color="auto" w:fill="auto"/>
            <w:vAlign w:val="center"/>
          </w:tcPr>
          <w:p w:rsidR="00580E27" w:rsidRPr="006A5456" w:rsidRDefault="00580E27" w:rsidP="006A5456">
            <w:pPr>
              <w:jc w:val="center"/>
              <w:rPr>
                <w:color w:val="008000"/>
                <w:sz w:val="22"/>
                <w:szCs w:val="22"/>
              </w:rPr>
            </w:pPr>
            <w:r w:rsidRPr="006A5456">
              <w:rPr>
                <w:color w:val="008000"/>
                <w:sz w:val="22"/>
                <w:szCs w:val="22"/>
              </w:rPr>
              <w:fldChar w:fldCharType="begin"/>
            </w:r>
            <w:r w:rsidRPr="006A5456">
              <w:rPr>
                <w:color w:val="008000"/>
                <w:sz w:val="22"/>
                <w:szCs w:val="22"/>
              </w:rPr>
              <w:instrText xml:space="preserve"> = d3 </w:instrText>
            </w:r>
            <w:r w:rsidRPr="006A5456">
              <w:rPr>
                <w:color w:val="008000"/>
                <w:sz w:val="22"/>
                <w:szCs w:val="22"/>
              </w:rPr>
              <w:fldChar w:fldCharType="separate"/>
            </w:r>
            <w:r w:rsidRPr="006A5456">
              <w:rPr>
                <w:noProof/>
                <w:color w:val="008000"/>
                <w:sz w:val="22"/>
                <w:szCs w:val="22"/>
              </w:rPr>
              <w:t>24</w:t>
            </w:r>
            <w:r w:rsidRPr="006A5456">
              <w:rPr>
                <w:color w:val="008000"/>
                <w:sz w:val="22"/>
                <w:szCs w:val="22"/>
              </w:rPr>
              <w:fldChar w:fldCharType="end"/>
            </w:r>
          </w:p>
        </w:tc>
        <w:tc>
          <w:tcPr>
            <w:tcW w:w="1394" w:type="dxa"/>
            <w:shd w:val="clear" w:color="auto" w:fill="auto"/>
            <w:vAlign w:val="center"/>
          </w:tcPr>
          <w:p w:rsidR="00580E27" w:rsidRPr="006A5456" w:rsidRDefault="00580E27" w:rsidP="006A5456">
            <w:pPr>
              <w:jc w:val="center"/>
              <w:rPr>
                <w:color w:val="008000"/>
                <w:sz w:val="22"/>
                <w:szCs w:val="22"/>
              </w:rPr>
            </w:pPr>
            <w:r w:rsidRPr="006A5456">
              <w:rPr>
                <w:color w:val="008000"/>
                <w:sz w:val="22"/>
                <w:szCs w:val="22"/>
              </w:rPr>
              <w:fldChar w:fldCharType="begin"/>
            </w:r>
            <w:r w:rsidRPr="006A5456">
              <w:rPr>
                <w:color w:val="008000"/>
                <w:sz w:val="22"/>
                <w:szCs w:val="22"/>
              </w:rPr>
              <w:instrText xml:space="preserve"> =B7*C7*D7 \# "0.0" </w:instrText>
            </w:r>
            <w:r w:rsidRPr="006A5456">
              <w:rPr>
                <w:color w:val="008000"/>
                <w:sz w:val="22"/>
                <w:szCs w:val="22"/>
              </w:rPr>
              <w:fldChar w:fldCharType="separate"/>
            </w:r>
            <w:r w:rsidRPr="006A5456">
              <w:rPr>
                <w:noProof/>
                <w:color w:val="008000"/>
                <w:sz w:val="22"/>
                <w:szCs w:val="22"/>
              </w:rPr>
              <w:t>13.2</w:t>
            </w:r>
            <w:r w:rsidRPr="006A5456">
              <w:rPr>
                <w:color w:val="008000"/>
                <w:sz w:val="22"/>
                <w:szCs w:val="22"/>
              </w:rPr>
              <w:fldChar w:fldCharType="end"/>
            </w:r>
          </w:p>
        </w:tc>
      </w:tr>
    </w:tbl>
    <w:p w:rsidR="00580E27" w:rsidRDefault="00580E27" w:rsidP="0077097E">
      <w:pPr>
        <w:ind w:left="900"/>
      </w:pPr>
    </w:p>
    <w:p w:rsidR="0077097E" w:rsidRPr="002A0819" w:rsidRDefault="0077097E" w:rsidP="0077097E">
      <w:pPr>
        <w:ind w:left="900"/>
      </w:pPr>
    </w:p>
    <w:p w:rsidR="00580E27" w:rsidRPr="002A0819" w:rsidRDefault="00580E27" w:rsidP="0077097E">
      <w:pPr>
        <w:tabs>
          <w:tab w:val="left" w:pos="1080"/>
        </w:tabs>
        <w:ind w:left="900"/>
        <w:rPr>
          <w:b/>
        </w:rPr>
      </w:pPr>
      <w:r w:rsidRPr="002A0819">
        <w:rPr>
          <w:b/>
        </w:rPr>
        <w:t>3.  Pre-Project Stationary Source Potential to Emit (SSPE1)</w:t>
      </w:r>
    </w:p>
    <w:p w:rsidR="00580E27" w:rsidRPr="002A0819" w:rsidRDefault="00580E27" w:rsidP="0077097E">
      <w:pPr>
        <w:suppressAutoHyphens/>
        <w:ind w:left="900"/>
        <w:rPr>
          <w:bCs/>
          <w:spacing w:val="-3"/>
        </w:rPr>
      </w:pPr>
    </w:p>
    <w:p w:rsidR="00580E27" w:rsidRPr="002A0819" w:rsidRDefault="00580E27" w:rsidP="0077097E">
      <w:pPr>
        <w:ind w:left="900"/>
      </w:pPr>
      <w:r w:rsidRPr="002A0819">
        <w:t xml:space="preserve">Pursuant to </w:t>
      </w:r>
      <w:r w:rsidRPr="002A0819">
        <w:rPr>
          <w:color w:val="000000"/>
        </w:rPr>
        <w:t>District Rule 2201, the SSPE1</w:t>
      </w:r>
      <w:r w:rsidRPr="002A0819">
        <w:t xml:space="preserve"> is the PE from all units with valid ATCs or PTOs at the Stationary Source and the quantity of Emission Reduction Credits (ERCs) which have been banked since September 19, 1991 for Actual Emissions Reductions (AER) that have occurred at the source, and which have not been used on-site.</w:t>
      </w:r>
    </w:p>
    <w:p w:rsidR="00580E27" w:rsidRPr="002A0819" w:rsidRDefault="00580E27" w:rsidP="0077097E">
      <w:pPr>
        <w:ind w:left="900"/>
        <w:rPr>
          <w:color w:val="000000"/>
          <w:spacing w:val="-3"/>
        </w:rPr>
      </w:pPr>
    </w:p>
    <w:p w:rsidR="00580E27" w:rsidRPr="002A0819" w:rsidRDefault="00580E27" w:rsidP="0077097E">
      <w:pPr>
        <w:ind w:left="900"/>
        <w:rPr>
          <w:color w:val="000000"/>
          <w:spacing w:val="-3"/>
        </w:rPr>
      </w:pPr>
      <w:r w:rsidRPr="002A0819">
        <w:rPr>
          <w:color w:val="000000"/>
          <w:spacing w:val="-3"/>
        </w:rPr>
        <w:t xml:space="preserve">Pursuant to Rule 2201, the emissions from a TREU may not exceed the emissions from the unit </w:t>
      </w:r>
      <w:r w:rsidRPr="002A0819">
        <w:t>being replaced</w:t>
      </w:r>
      <w:r w:rsidRPr="002A0819">
        <w:rPr>
          <w:color w:val="000000"/>
          <w:spacing w:val="-3"/>
        </w:rPr>
        <w:t xml:space="preserve">.  Since the TREU may not be operated at the same time as the unit </w:t>
      </w:r>
      <w:r w:rsidRPr="002A0819">
        <w:t>being replaced</w:t>
      </w:r>
      <w:r w:rsidRPr="002A0819">
        <w:rPr>
          <w:color w:val="000000"/>
          <w:spacing w:val="-3"/>
        </w:rPr>
        <w:t>, there is no change in emissions associated with this project and the SSPE1 calculation is not necessary.</w:t>
      </w:r>
    </w:p>
    <w:p w:rsidR="00580E27" w:rsidRPr="002A0819" w:rsidRDefault="00580E27" w:rsidP="0077097E">
      <w:pPr>
        <w:ind w:left="900"/>
        <w:rPr>
          <w:color w:val="000000"/>
          <w:spacing w:val="-3"/>
        </w:rPr>
      </w:pPr>
    </w:p>
    <w:p w:rsidR="00580E27" w:rsidRPr="002A0819" w:rsidRDefault="00580E27" w:rsidP="0077097E">
      <w:pPr>
        <w:tabs>
          <w:tab w:val="left" w:pos="1080"/>
        </w:tabs>
        <w:ind w:left="900"/>
        <w:rPr>
          <w:b/>
        </w:rPr>
      </w:pPr>
      <w:r w:rsidRPr="002A0819">
        <w:rPr>
          <w:b/>
        </w:rPr>
        <w:t>4.  Post-Project Stationary Source Potential to Emit (SSPE2)</w:t>
      </w:r>
    </w:p>
    <w:p w:rsidR="00580E27" w:rsidRPr="002A0819" w:rsidRDefault="00580E27" w:rsidP="0077097E">
      <w:pPr>
        <w:suppressAutoHyphens/>
        <w:ind w:left="900"/>
        <w:rPr>
          <w:bCs/>
          <w:spacing w:val="-3"/>
        </w:rPr>
      </w:pPr>
    </w:p>
    <w:p w:rsidR="00580E27" w:rsidRPr="002A0819" w:rsidRDefault="00580E27" w:rsidP="0077097E">
      <w:pPr>
        <w:ind w:left="900"/>
        <w:rPr>
          <w:spacing w:val="-3"/>
        </w:rPr>
      </w:pPr>
      <w:r w:rsidRPr="002A0819">
        <w:t xml:space="preserve">Pursuant </w:t>
      </w:r>
      <w:r w:rsidRPr="002A0819">
        <w:rPr>
          <w:color w:val="000000"/>
        </w:rPr>
        <w:t>Rule 2201, the SSPE2</w:t>
      </w:r>
      <w:r w:rsidRPr="002A0819">
        <w:t xml:space="preserve"> is the PE from all units with valid ATCs or PTOs, at the Stationary Source and the quantity of ERCs which have been banked since September 19, 1991 for AER that have occurred at the source, and which have not been used on-site.  </w:t>
      </w:r>
    </w:p>
    <w:p w:rsidR="00580E27" w:rsidRPr="0077097E" w:rsidRDefault="00580E27" w:rsidP="0077097E">
      <w:pPr>
        <w:tabs>
          <w:tab w:val="left" w:pos="1080"/>
        </w:tabs>
        <w:ind w:left="900"/>
        <w:rPr>
          <w:bCs/>
          <w:color w:val="000000"/>
        </w:rPr>
      </w:pPr>
    </w:p>
    <w:p w:rsidR="00580E27" w:rsidRPr="002A0819" w:rsidRDefault="00580E27" w:rsidP="0077097E">
      <w:pPr>
        <w:ind w:left="900"/>
        <w:rPr>
          <w:color w:val="000000"/>
          <w:spacing w:val="-3"/>
        </w:rPr>
      </w:pPr>
      <w:r w:rsidRPr="002A0819">
        <w:rPr>
          <w:color w:val="000000"/>
          <w:spacing w:val="-3"/>
        </w:rPr>
        <w:t xml:space="preserve">The emissions from the TREU do not exceed the emissions from the unit </w:t>
      </w:r>
      <w:r w:rsidRPr="002A0819">
        <w:t>being replaced</w:t>
      </w:r>
      <w:r w:rsidRPr="002A0819">
        <w:rPr>
          <w:color w:val="000000"/>
          <w:spacing w:val="-3"/>
        </w:rPr>
        <w:t xml:space="preserve">.  Since the TREU may not be operated at the same time as the unit </w:t>
      </w:r>
      <w:r w:rsidRPr="002A0819">
        <w:t>being replaced</w:t>
      </w:r>
      <w:r w:rsidRPr="002A0819">
        <w:rPr>
          <w:color w:val="000000"/>
          <w:spacing w:val="-3"/>
        </w:rPr>
        <w:t>, there is no change in emissions associated with this project.  Therefore the SSPE2 is the same as the SSPE1 and the SSPE2 calculation is not necessary.</w:t>
      </w:r>
    </w:p>
    <w:p w:rsidR="00580E27" w:rsidRPr="0077097E" w:rsidRDefault="00580E27" w:rsidP="0077097E">
      <w:pPr>
        <w:tabs>
          <w:tab w:val="left" w:pos="1080"/>
        </w:tabs>
        <w:ind w:left="900"/>
        <w:rPr>
          <w:bCs/>
          <w:color w:val="000000"/>
        </w:rPr>
      </w:pPr>
    </w:p>
    <w:p w:rsidR="00580E27" w:rsidRPr="002A0819" w:rsidRDefault="00580E27" w:rsidP="0077097E">
      <w:pPr>
        <w:tabs>
          <w:tab w:val="left" w:pos="1080"/>
        </w:tabs>
        <w:ind w:left="900"/>
        <w:rPr>
          <w:b/>
          <w:bCs/>
          <w:color w:val="000000"/>
        </w:rPr>
      </w:pPr>
      <w:r w:rsidRPr="002A0819">
        <w:rPr>
          <w:b/>
          <w:bCs/>
          <w:color w:val="000000"/>
        </w:rPr>
        <w:t>5.  Major Source Determination</w:t>
      </w:r>
    </w:p>
    <w:p w:rsidR="00580E27" w:rsidRPr="002A0819" w:rsidRDefault="00580E27" w:rsidP="0077097E">
      <w:pPr>
        <w:autoSpaceDE w:val="0"/>
        <w:autoSpaceDN w:val="0"/>
        <w:adjustRightInd w:val="0"/>
        <w:ind w:left="900"/>
        <w:jc w:val="both"/>
        <w:rPr>
          <w:color w:val="000000"/>
        </w:rPr>
      </w:pPr>
    </w:p>
    <w:p w:rsidR="00580E27" w:rsidRPr="002A0819" w:rsidRDefault="00580E27" w:rsidP="0077097E">
      <w:pPr>
        <w:ind w:left="900"/>
      </w:pPr>
      <w:r w:rsidRPr="002A0819">
        <w:t xml:space="preserve">According to project </w:t>
      </w:r>
      <w:r w:rsidRPr="002A0819">
        <w:rPr>
          <w:color w:val="0000CC"/>
        </w:rPr>
        <w:t>S-1234567</w:t>
      </w:r>
      <w:r w:rsidRPr="002A0819">
        <w:t xml:space="preserve">, this facility is </w:t>
      </w:r>
      <w:r w:rsidRPr="002A0819">
        <w:rPr>
          <w:color w:val="0000CC"/>
        </w:rPr>
        <w:t>not</w:t>
      </w:r>
      <w:r w:rsidRPr="002A0819">
        <w:t xml:space="preserve"> a major source </w:t>
      </w:r>
      <w:r w:rsidRPr="002A0819">
        <w:rPr>
          <w:color w:val="0000FF"/>
        </w:rPr>
        <w:t>for NO</w:t>
      </w:r>
      <w:r w:rsidRPr="002A0819">
        <w:rPr>
          <w:color w:val="0000FF"/>
          <w:vertAlign w:val="subscript"/>
        </w:rPr>
        <w:t>x</w:t>
      </w:r>
      <w:r w:rsidRPr="002A0819">
        <w:rPr>
          <w:color w:val="0000FF"/>
        </w:rPr>
        <w:t xml:space="preserve"> emissions</w:t>
      </w:r>
      <w:r w:rsidRPr="002A0819">
        <w:t>.</w:t>
      </w:r>
      <w:r w:rsidRPr="00B576EA">
        <w:rPr>
          <w:color w:val="0000FF"/>
        </w:rPr>
        <w:t xml:space="preserve"> [Adjust as Necessary]</w:t>
      </w:r>
    </w:p>
    <w:p w:rsidR="00580E27" w:rsidRPr="002A0819" w:rsidRDefault="00580E27" w:rsidP="0077097E">
      <w:pPr>
        <w:ind w:left="900"/>
      </w:pPr>
    </w:p>
    <w:p w:rsidR="00580E27" w:rsidRPr="002A0819" w:rsidRDefault="00580E27" w:rsidP="0077097E">
      <w:pPr>
        <w:ind w:left="900"/>
        <w:rPr>
          <w:b/>
          <w:bCs/>
          <w:color w:val="000000"/>
        </w:rPr>
      </w:pPr>
      <w:r w:rsidRPr="002A0819">
        <w:rPr>
          <w:b/>
          <w:bCs/>
          <w:color w:val="000000"/>
        </w:rPr>
        <w:t>6.  Baseline Emissions (BE)</w:t>
      </w:r>
    </w:p>
    <w:p w:rsidR="00580E27" w:rsidRPr="002A0819" w:rsidRDefault="00580E27" w:rsidP="0077097E">
      <w:pPr>
        <w:autoSpaceDE w:val="0"/>
        <w:autoSpaceDN w:val="0"/>
        <w:adjustRightInd w:val="0"/>
        <w:ind w:left="900"/>
      </w:pPr>
    </w:p>
    <w:p w:rsidR="00580E27" w:rsidRPr="002A0819" w:rsidRDefault="00580E27" w:rsidP="0077097E">
      <w:pPr>
        <w:autoSpaceDE w:val="0"/>
        <w:autoSpaceDN w:val="0"/>
        <w:adjustRightInd w:val="0"/>
        <w:ind w:left="900"/>
        <w:rPr>
          <w:color w:val="000000"/>
        </w:rPr>
      </w:pPr>
      <w:r w:rsidRPr="002A0819">
        <w:t>Baseline emissions are used to calculate the amount of offsets required for a project.  Since TREU projects are exempt from offsets, the BE are not necessary.</w:t>
      </w:r>
    </w:p>
    <w:p w:rsidR="00580E27" w:rsidRPr="002A0819" w:rsidRDefault="00580E27" w:rsidP="0077097E">
      <w:pPr>
        <w:autoSpaceDE w:val="0"/>
        <w:autoSpaceDN w:val="0"/>
        <w:adjustRightInd w:val="0"/>
        <w:ind w:left="900"/>
        <w:rPr>
          <w:color w:val="000000"/>
        </w:rPr>
      </w:pPr>
    </w:p>
    <w:p w:rsidR="00580E27" w:rsidRPr="002A0819" w:rsidRDefault="00580E27" w:rsidP="0077097E">
      <w:pPr>
        <w:tabs>
          <w:tab w:val="left" w:pos="1080"/>
        </w:tabs>
        <w:ind w:left="900"/>
        <w:rPr>
          <w:rFonts w:cs="Arial"/>
          <w:bCs/>
          <w:color w:val="000000"/>
          <w:spacing w:val="-3"/>
          <w:szCs w:val="24"/>
        </w:rPr>
      </w:pPr>
      <w:proofErr w:type="gramStart"/>
      <w:r w:rsidRPr="002A0819">
        <w:rPr>
          <w:rFonts w:cs="Arial"/>
          <w:b/>
          <w:color w:val="000000"/>
          <w:spacing w:val="-3"/>
          <w:szCs w:val="24"/>
        </w:rPr>
        <w:t>7.  SB 288 Major Modification</w:t>
      </w:r>
      <w:proofErr w:type="gramEnd"/>
    </w:p>
    <w:p w:rsidR="00580E27" w:rsidRPr="002A0819" w:rsidRDefault="00580E27" w:rsidP="0077097E">
      <w:pPr>
        <w:autoSpaceDE w:val="0"/>
        <w:autoSpaceDN w:val="0"/>
        <w:adjustRightInd w:val="0"/>
        <w:ind w:left="900"/>
        <w:rPr>
          <w:color w:val="000000"/>
          <w:szCs w:val="18"/>
        </w:rPr>
      </w:pPr>
    </w:p>
    <w:p w:rsidR="00580E27" w:rsidRPr="002A0819" w:rsidRDefault="00580E27" w:rsidP="0077097E">
      <w:pPr>
        <w:ind w:left="900"/>
        <w:rPr>
          <w:rFonts w:cs="Arial"/>
          <w:bCs/>
        </w:rPr>
      </w:pPr>
      <w:r w:rsidRPr="002A0819">
        <w:rPr>
          <w:rFonts w:cs="Arial"/>
          <w:noProof/>
        </w:rPr>
        <w:lastRenderedPageBreak/>
        <w:t xml:space="preserve">SB 288 Major Modification is defined in 40 CFR Part 51.165 as </w:t>
      </w:r>
      <w:r w:rsidRPr="002A0819">
        <w:rPr>
          <w:rFonts w:cs="Arial"/>
        </w:rPr>
        <w:t>"</w:t>
      </w:r>
      <w:r w:rsidRPr="002A0819">
        <w:rPr>
          <w:rFonts w:cs="Arial"/>
          <w:iCs/>
        </w:rPr>
        <w:t>any physical change in or change in the method of operation of a major stationary source that would result in a significant net emissions increase of any pollutant subject to regulation under the Act</w:t>
      </w:r>
      <w:r w:rsidRPr="002A0819">
        <w:rPr>
          <w:rFonts w:cs="Arial"/>
        </w:rPr>
        <w:t>."</w:t>
      </w:r>
    </w:p>
    <w:p w:rsidR="00580E27" w:rsidRPr="002A0819" w:rsidRDefault="00580E27" w:rsidP="0077097E">
      <w:pPr>
        <w:ind w:left="900"/>
        <w:rPr>
          <w:rFonts w:cs="Arial"/>
          <w:spacing w:val="-3"/>
        </w:rPr>
      </w:pPr>
    </w:p>
    <w:p w:rsidR="00580E27" w:rsidRPr="0077097E" w:rsidRDefault="00580E27" w:rsidP="0077097E">
      <w:pPr>
        <w:ind w:left="900"/>
        <w:rPr>
          <w:rFonts w:cs="Arial"/>
          <w:noProof/>
        </w:rPr>
      </w:pPr>
      <w:r>
        <w:rPr>
          <w:color w:val="000000"/>
          <w:spacing w:val="-3"/>
        </w:rPr>
        <w:t xml:space="preserve">The proposed unit is a temporary replacement (no more than 180 days) of the primary unit.  As the proposed unit is a “replacement unit”, it is treated as an existing unit for purposed of SB 288 major modification calculations.  The utilization and emissions of the TREU are not expected to be greater than the unit being replaced.  The TREU cannot operate at the same time as the unit being replaced.  With these inherent </w:t>
      </w:r>
      <w:r w:rsidRPr="0077097E">
        <w:rPr>
          <w:spacing w:val="-3"/>
        </w:rPr>
        <w:t xml:space="preserve">limitations, the use of the TREU will not result in an increase in emissions for any air pollutant as compared to the unit being replaced.  As such there is not a significant net emission increase and the </w:t>
      </w:r>
      <w:r w:rsidRPr="0077097E">
        <w:rPr>
          <w:rFonts w:cs="Arial"/>
          <w:noProof/>
        </w:rPr>
        <w:t>project does not constitute an SB 288 Major Modification.</w:t>
      </w:r>
    </w:p>
    <w:p w:rsidR="00580E27" w:rsidRPr="0077097E" w:rsidRDefault="00580E27" w:rsidP="0077097E">
      <w:pPr>
        <w:ind w:left="900"/>
        <w:rPr>
          <w:rFonts w:cs="Arial"/>
          <w:noProof/>
        </w:rPr>
      </w:pPr>
      <w:r w:rsidRPr="0077097E">
        <w:rPr>
          <w:spacing w:val="-3"/>
        </w:rPr>
        <w:t xml:space="preserve"> </w:t>
      </w:r>
    </w:p>
    <w:p w:rsidR="00580E27" w:rsidRPr="0077097E" w:rsidRDefault="00580E27" w:rsidP="0077097E">
      <w:pPr>
        <w:tabs>
          <w:tab w:val="left" w:pos="1080"/>
        </w:tabs>
        <w:autoSpaceDE w:val="0"/>
        <w:autoSpaceDN w:val="0"/>
        <w:adjustRightInd w:val="0"/>
        <w:ind w:left="900"/>
      </w:pPr>
      <w:r w:rsidRPr="0077097E">
        <w:rPr>
          <w:b/>
          <w:bCs/>
        </w:rPr>
        <w:t xml:space="preserve">8.  </w:t>
      </w:r>
      <w:r w:rsidRPr="0077097E">
        <w:rPr>
          <w:b/>
          <w:iCs/>
        </w:rPr>
        <w:t>Federal Major Modification</w:t>
      </w:r>
    </w:p>
    <w:p w:rsidR="00580E27" w:rsidRPr="0077097E" w:rsidRDefault="00580E27" w:rsidP="0077097E">
      <w:pPr>
        <w:ind w:left="900"/>
        <w:rPr>
          <w:noProof/>
        </w:rPr>
      </w:pPr>
    </w:p>
    <w:p w:rsidR="00580E27" w:rsidRPr="0077097E" w:rsidRDefault="00580E27" w:rsidP="0077097E">
      <w:pPr>
        <w:ind w:left="900"/>
        <w:rPr>
          <w:rFonts w:cs="Arial"/>
          <w:bCs/>
          <w:spacing w:val="-3"/>
          <w:szCs w:val="24"/>
        </w:rPr>
      </w:pPr>
      <w:r w:rsidRPr="0077097E">
        <w:rPr>
          <w:rFonts w:cs="Arial"/>
        </w:rPr>
        <w:t xml:space="preserve">Federal major modifications are the same as “major modification” as defined in 40 CFR 51.165 and part D of Title I of the CAA.  </w:t>
      </w:r>
    </w:p>
    <w:p w:rsidR="00580E27" w:rsidRPr="0077097E" w:rsidRDefault="00580E27" w:rsidP="0077097E">
      <w:pPr>
        <w:ind w:left="900"/>
      </w:pPr>
    </w:p>
    <w:p w:rsidR="00580E27" w:rsidRDefault="00580E27" w:rsidP="0077097E">
      <w:pPr>
        <w:ind w:left="900"/>
        <w:rPr>
          <w:rFonts w:cs="Arial"/>
          <w:noProof/>
          <w:color w:val="000000"/>
        </w:rPr>
      </w:pPr>
      <w:r w:rsidRPr="0077097E">
        <w:rPr>
          <w:spacing w:val="-3"/>
        </w:rPr>
        <w:t xml:space="preserve">The proposed unit is a temporary replacement </w:t>
      </w:r>
      <w:r>
        <w:rPr>
          <w:color w:val="000000"/>
          <w:spacing w:val="-3"/>
        </w:rPr>
        <w:t xml:space="preserve">(no more than 180 days) of the primary unit.  As the proposed unit is a “replacement unit”, it is treated as an existing unit for purposed of Federal Major Modification calculations.  The utilization and emissions of the TREU are not expected to be greater than the unit being replaced.  The TREU cannot operate at the same time as the unit being replaced.  With these inherent limitations, the use of the TREU will not result in an increase in emissions for any air pollutant as compared to the unit being replaced.  As such there is not a significant net emission increase and the </w:t>
      </w:r>
      <w:r w:rsidRPr="002A0819">
        <w:rPr>
          <w:rFonts w:cs="Arial"/>
          <w:noProof/>
          <w:color w:val="000000"/>
        </w:rPr>
        <w:t>project</w:t>
      </w:r>
      <w:r>
        <w:rPr>
          <w:rFonts w:cs="Arial"/>
          <w:noProof/>
          <w:color w:val="000000"/>
        </w:rPr>
        <w:t xml:space="preserve"> does not constitute a Federal M</w:t>
      </w:r>
      <w:r w:rsidRPr="002A0819">
        <w:rPr>
          <w:rFonts w:cs="Arial"/>
          <w:noProof/>
          <w:color w:val="000000"/>
        </w:rPr>
        <w:t xml:space="preserve">ajor </w:t>
      </w:r>
      <w:r>
        <w:rPr>
          <w:rFonts w:cs="Arial"/>
          <w:noProof/>
          <w:color w:val="000000"/>
        </w:rPr>
        <w:t>M</w:t>
      </w:r>
      <w:r w:rsidRPr="002A0819">
        <w:rPr>
          <w:rFonts w:cs="Arial"/>
          <w:noProof/>
          <w:color w:val="000000"/>
        </w:rPr>
        <w:t>odification.</w:t>
      </w:r>
    </w:p>
    <w:p w:rsidR="00580E27" w:rsidRPr="002A0819" w:rsidRDefault="00580E27" w:rsidP="0077097E">
      <w:pPr>
        <w:ind w:left="900"/>
      </w:pPr>
    </w:p>
    <w:p w:rsidR="00580E27" w:rsidRPr="002A0819" w:rsidRDefault="00580E27" w:rsidP="0077097E">
      <w:pPr>
        <w:tabs>
          <w:tab w:val="left" w:pos="1080"/>
        </w:tabs>
        <w:ind w:left="900"/>
        <w:rPr>
          <w:b/>
          <w:bCs/>
          <w:color w:val="000000"/>
        </w:rPr>
      </w:pPr>
      <w:r w:rsidRPr="002A0819">
        <w:rPr>
          <w:b/>
          <w:bCs/>
          <w:color w:val="000000"/>
        </w:rPr>
        <w:t>9.  Quarterly Net Emissions Change (QNEC)</w:t>
      </w:r>
    </w:p>
    <w:p w:rsidR="00580E27" w:rsidRPr="002A0819" w:rsidRDefault="00580E27" w:rsidP="0077097E">
      <w:pPr>
        <w:autoSpaceDE w:val="0"/>
        <w:autoSpaceDN w:val="0"/>
        <w:adjustRightInd w:val="0"/>
        <w:ind w:left="900"/>
        <w:rPr>
          <w:bCs/>
          <w:color w:val="000000"/>
        </w:rPr>
      </w:pPr>
    </w:p>
    <w:p w:rsidR="00580E27" w:rsidRDefault="00580E27" w:rsidP="0077097E">
      <w:pPr>
        <w:ind w:left="900"/>
      </w:pPr>
      <w:r w:rsidRPr="002A0819">
        <w:t xml:space="preserve">The QNEC is used to complete the emission profile screen for the District’s PAS database.  </w:t>
      </w:r>
      <w:r w:rsidRPr="002A0819">
        <w:rPr>
          <w:color w:val="000000"/>
          <w:spacing w:val="-3"/>
        </w:rPr>
        <w:t xml:space="preserve">Pursuant to Rule 2201, the emissions from a TREU may not exceed the emissions from the unit </w:t>
      </w:r>
      <w:r w:rsidRPr="002A0819">
        <w:t>being replaced</w:t>
      </w:r>
      <w:r w:rsidRPr="002A0819">
        <w:rPr>
          <w:color w:val="000000"/>
          <w:spacing w:val="-3"/>
        </w:rPr>
        <w:t xml:space="preserve">.  Since the TREU may not be operated at the same time as the unit </w:t>
      </w:r>
      <w:r w:rsidRPr="002A0819">
        <w:t>being replaced</w:t>
      </w:r>
      <w:r w:rsidRPr="002A0819">
        <w:rPr>
          <w:color w:val="000000"/>
          <w:spacing w:val="-3"/>
        </w:rPr>
        <w:t xml:space="preserve">, </w:t>
      </w:r>
      <w:r>
        <w:rPr>
          <w:color w:val="000000"/>
          <w:spacing w:val="-3"/>
        </w:rPr>
        <w:t>the QNEC calculation is not necessary.</w:t>
      </w:r>
    </w:p>
    <w:p w:rsidR="00580E27" w:rsidRDefault="00580E27" w:rsidP="0077097E">
      <w:pPr>
        <w:ind w:left="900"/>
        <w:rPr>
          <w:color w:val="000000"/>
        </w:rPr>
      </w:pPr>
    </w:p>
    <w:p w:rsidR="00580E27" w:rsidRDefault="00580E27" w:rsidP="0077097E">
      <w:pPr>
        <w:ind w:left="900"/>
        <w:rPr>
          <w:color w:val="000000"/>
        </w:rPr>
      </w:pPr>
      <w:r w:rsidRPr="00F51D50">
        <w:rPr>
          <w:color w:val="FF0000"/>
        </w:rPr>
        <w:t>[Please complete the emissions profile in PAS with</w:t>
      </w:r>
      <w:r>
        <w:rPr>
          <w:color w:val="FF0000"/>
        </w:rPr>
        <w:t xml:space="preserve"> </w:t>
      </w:r>
      <w:proofErr w:type="gramStart"/>
      <w:r>
        <w:rPr>
          <w:color w:val="FF0000"/>
        </w:rPr>
        <w:t>zero's</w:t>
      </w:r>
      <w:proofErr w:type="gramEnd"/>
      <w:r>
        <w:rPr>
          <w:color w:val="FF0000"/>
        </w:rPr>
        <w:t xml:space="preserve"> in all of the annual PE and </w:t>
      </w:r>
      <w:r w:rsidRPr="00F51D50">
        <w:rPr>
          <w:color w:val="FF0000"/>
        </w:rPr>
        <w:t xml:space="preserve">QNEC </w:t>
      </w:r>
      <w:r>
        <w:rPr>
          <w:color w:val="FF0000"/>
        </w:rPr>
        <w:t>cells,</w:t>
      </w:r>
      <w:r w:rsidRPr="00F51D50">
        <w:rPr>
          <w:color w:val="FF0000"/>
        </w:rPr>
        <w:t xml:space="preserve"> then delete this line.]</w:t>
      </w:r>
    </w:p>
    <w:p w:rsidR="00580E27" w:rsidRDefault="00580E27" w:rsidP="0077097E">
      <w:pPr>
        <w:ind w:left="900"/>
        <w:rPr>
          <w:color w:val="000000"/>
        </w:rPr>
      </w:pPr>
    </w:p>
    <w:p w:rsidR="0077097E" w:rsidRDefault="0077097E" w:rsidP="0077097E">
      <w:pPr>
        <w:ind w:left="900"/>
        <w:rPr>
          <w:color w:val="000000"/>
        </w:rPr>
      </w:pPr>
    </w:p>
    <w:p w:rsidR="003A0985" w:rsidRDefault="003A0985" w:rsidP="0077097E">
      <w:pPr>
        <w:ind w:left="900"/>
        <w:rPr>
          <w:color w:val="000000"/>
        </w:rPr>
      </w:pPr>
    </w:p>
    <w:p w:rsidR="003A0985" w:rsidRDefault="003A0985" w:rsidP="0077097E">
      <w:pPr>
        <w:ind w:left="900"/>
        <w:rPr>
          <w:color w:val="000000"/>
        </w:rPr>
      </w:pPr>
    </w:p>
    <w:p w:rsidR="003A0985" w:rsidRPr="002A0819" w:rsidRDefault="003A0985" w:rsidP="0077097E">
      <w:pPr>
        <w:ind w:left="900"/>
        <w:rPr>
          <w:color w:val="000000"/>
        </w:rPr>
      </w:pPr>
      <w:bookmarkStart w:id="0" w:name="_GoBack"/>
      <w:bookmarkEnd w:id="0"/>
    </w:p>
    <w:p w:rsidR="00580E27" w:rsidRPr="002A0819" w:rsidRDefault="00580E27" w:rsidP="00580E27">
      <w:pPr>
        <w:tabs>
          <w:tab w:val="left" w:pos="450"/>
        </w:tabs>
        <w:rPr>
          <w:rFonts w:cs="Arial"/>
          <w:b/>
          <w:bCs/>
        </w:rPr>
      </w:pPr>
      <w:r w:rsidRPr="002A0819">
        <w:rPr>
          <w:rFonts w:cs="Arial"/>
          <w:b/>
          <w:bCs/>
        </w:rPr>
        <w:t>VIII</w:t>
      </w:r>
      <w:proofErr w:type="gramStart"/>
      <w:r w:rsidRPr="002A0819">
        <w:rPr>
          <w:rFonts w:cs="Arial"/>
          <w:b/>
          <w:bCs/>
        </w:rPr>
        <w:t>.  Compliance</w:t>
      </w:r>
      <w:proofErr w:type="gramEnd"/>
    </w:p>
    <w:p w:rsidR="00580E27" w:rsidRPr="002A0819" w:rsidRDefault="00580E27" w:rsidP="00580E27">
      <w:pPr>
        <w:rPr>
          <w:rFonts w:cs="Arial"/>
        </w:rPr>
      </w:pPr>
    </w:p>
    <w:p w:rsidR="00580E27" w:rsidRPr="002A0819" w:rsidRDefault="00580E27" w:rsidP="00580E27">
      <w:pPr>
        <w:rPr>
          <w:rFonts w:cs="Arial"/>
          <w:b/>
          <w:bCs/>
        </w:rPr>
      </w:pPr>
      <w:r w:rsidRPr="002A0819">
        <w:rPr>
          <w:rFonts w:cs="Arial"/>
          <w:b/>
          <w:bCs/>
        </w:rPr>
        <w:t>Rule 2201 - New and Modified Stationary Source Review Rule</w:t>
      </w:r>
    </w:p>
    <w:p w:rsidR="00580E27" w:rsidRPr="002A0819" w:rsidRDefault="00580E27" w:rsidP="00580E27">
      <w:pPr>
        <w:rPr>
          <w:rFonts w:cs="Arial"/>
        </w:rPr>
      </w:pPr>
    </w:p>
    <w:p w:rsidR="00580E27" w:rsidRPr="002A0819" w:rsidRDefault="00580E27" w:rsidP="00580E27">
      <w:pPr>
        <w:tabs>
          <w:tab w:val="left" w:pos="720"/>
        </w:tabs>
        <w:ind w:left="432"/>
        <w:rPr>
          <w:rFonts w:cs="Arial"/>
          <w:b/>
          <w:bCs/>
        </w:rPr>
      </w:pPr>
      <w:r w:rsidRPr="002A0819">
        <w:rPr>
          <w:rFonts w:cs="Arial"/>
          <w:b/>
          <w:bCs/>
        </w:rPr>
        <w:t>A.  Best Available Control Technology (BACT)</w:t>
      </w:r>
    </w:p>
    <w:p w:rsidR="00580E27" w:rsidRPr="002A0819" w:rsidRDefault="00580E27" w:rsidP="00580E27">
      <w:pPr>
        <w:ind w:left="432"/>
        <w:rPr>
          <w:rFonts w:cs="Arial"/>
        </w:rPr>
      </w:pPr>
    </w:p>
    <w:p w:rsidR="00580E27" w:rsidRPr="002A0819" w:rsidRDefault="00580E27" w:rsidP="00580E27">
      <w:pPr>
        <w:ind w:left="432"/>
        <w:rPr>
          <w:rFonts w:cs="Arial"/>
        </w:rPr>
      </w:pPr>
      <w:r w:rsidRPr="002A0819">
        <w:rPr>
          <w:rFonts w:cs="Arial"/>
        </w:rPr>
        <w:lastRenderedPageBreak/>
        <w:t>Pursuant to Section 4.2.5, the TREU is exempt from BACT requirements.</w:t>
      </w:r>
    </w:p>
    <w:p w:rsidR="00580E27" w:rsidRPr="002A0819" w:rsidRDefault="00580E27" w:rsidP="00580E27">
      <w:pPr>
        <w:ind w:left="432"/>
      </w:pPr>
    </w:p>
    <w:p w:rsidR="00580E27" w:rsidRPr="002A0819" w:rsidRDefault="00580E27" w:rsidP="00580E27">
      <w:pPr>
        <w:tabs>
          <w:tab w:val="left" w:pos="720"/>
        </w:tabs>
        <w:ind w:left="432"/>
        <w:rPr>
          <w:b/>
        </w:rPr>
      </w:pPr>
      <w:r w:rsidRPr="002A0819">
        <w:rPr>
          <w:b/>
        </w:rPr>
        <w:t>B.  Offsets</w:t>
      </w:r>
    </w:p>
    <w:p w:rsidR="00580E27" w:rsidRPr="002A0819" w:rsidRDefault="00580E27" w:rsidP="00580E27">
      <w:pPr>
        <w:ind w:left="432"/>
      </w:pPr>
    </w:p>
    <w:p w:rsidR="00580E27" w:rsidRPr="002A0819" w:rsidRDefault="00580E27" w:rsidP="00580E27">
      <w:pPr>
        <w:ind w:left="432"/>
      </w:pPr>
      <w:r w:rsidRPr="002A0819">
        <w:t>Pursuant to Section 4.6.5, the TREU is exempt from offset requirements.</w:t>
      </w:r>
    </w:p>
    <w:p w:rsidR="00580E27" w:rsidRPr="002A0819" w:rsidRDefault="00580E27" w:rsidP="00580E27">
      <w:pPr>
        <w:ind w:left="432"/>
        <w:rPr>
          <w:b/>
          <w:bCs/>
          <w:color w:val="000000"/>
        </w:rPr>
      </w:pPr>
    </w:p>
    <w:p w:rsidR="00580E27" w:rsidRPr="002A0819" w:rsidRDefault="00580E27" w:rsidP="00580E27">
      <w:pPr>
        <w:tabs>
          <w:tab w:val="left" w:pos="720"/>
        </w:tabs>
        <w:ind w:left="432"/>
        <w:rPr>
          <w:b/>
          <w:bCs/>
          <w:color w:val="000000"/>
        </w:rPr>
      </w:pPr>
      <w:r w:rsidRPr="002A0819">
        <w:rPr>
          <w:b/>
          <w:bCs/>
          <w:color w:val="000000"/>
        </w:rPr>
        <w:t>C.  Public Notification</w:t>
      </w:r>
    </w:p>
    <w:p w:rsidR="00580E27" w:rsidRPr="002A0819" w:rsidRDefault="00580E27" w:rsidP="00580E27">
      <w:pPr>
        <w:ind w:left="432"/>
        <w:rPr>
          <w:bCs/>
          <w:color w:val="000000"/>
        </w:rPr>
      </w:pPr>
    </w:p>
    <w:p w:rsidR="00580E27" w:rsidRPr="002A0819" w:rsidRDefault="00580E27" w:rsidP="00580E27">
      <w:pPr>
        <w:ind w:left="432"/>
        <w:rPr>
          <w:rFonts w:cs="Arial"/>
        </w:rPr>
      </w:pPr>
      <w:r w:rsidRPr="002A0819">
        <w:rPr>
          <w:color w:val="000000"/>
          <w:spacing w:val="-3"/>
        </w:rPr>
        <w:t xml:space="preserve">The emissions from the TREU do not exceed the emissions from the unit </w:t>
      </w:r>
      <w:r w:rsidRPr="002A0819">
        <w:t>being replaced</w:t>
      </w:r>
      <w:r w:rsidRPr="002A0819">
        <w:rPr>
          <w:color w:val="000000"/>
          <w:spacing w:val="-3"/>
        </w:rPr>
        <w:t xml:space="preserve">.  Since the TREU may not be operated at the same time as the unit </w:t>
      </w:r>
      <w:r w:rsidRPr="002A0819">
        <w:t>being replaced</w:t>
      </w:r>
      <w:r w:rsidRPr="002A0819">
        <w:rPr>
          <w:color w:val="000000"/>
          <w:spacing w:val="-3"/>
        </w:rPr>
        <w:t xml:space="preserve">, there is no change in emissions associated with this project. </w:t>
      </w:r>
      <w:r w:rsidRPr="002A0819">
        <w:rPr>
          <w:rFonts w:cs="Arial"/>
          <w:noProof/>
          <w:color w:val="000000"/>
        </w:rPr>
        <w:t xml:space="preserve"> Therefore, Public Noticing is not required.</w:t>
      </w:r>
    </w:p>
    <w:p w:rsidR="00580E27" w:rsidRPr="002A0819" w:rsidRDefault="00580E27" w:rsidP="00580E27">
      <w:pPr>
        <w:ind w:left="432"/>
        <w:rPr>
          <w:rFonts w:cs="Arial"/>
        </w:rPr>
      </w:pPr>
    </w:p>
    <w:p w:rsidR="00580E27" w:rsidRPr="002A0819" w:rsidRDefault="00580E27" w:rsidP="00580E27">
      <w:pPr>
        <w:tabs>
          <w:tab w:val="left" w:pos="720"/>
        </w:tabs>
        <w:ind w:left="432"/>
        <w:rPr>
          <w:b/>
          <w:bCs/>
        </w:rPr>
      </w:pPr>
      <w:r w:rsidRPr="002A0819">
        <w:rPr>
          <w:b/>
          <w:bCs/>
        </w:rPr>
        <w:t>D.  Daily Emissions Limits (DELs)</w:t>
      </w:r>
    </w:p>
    <w:p w:rsidR="00580E27" w:rsidRPr="002A0819" w:rsidRDefault="00580E27" w:rsidP="00580E27">
      <w:pPr>
        <w:ind w:left="432"/>
      </w:pPr>
    </w:p>
    <w:p w:rsidR="00580E27" w:rsidRPr="002A0819" w:rsidRDefault="00580E27" w:rsidP="00580E27">
      <w:pPr>
        <w:ind w:left="432"/>
        <w:rPr>
          <w:color w:val="000000"/>
        </w:rPr>
      </w:pPr>
      <w:r w:rsidRPr="002A0819">
        <w:rPr>
          <w:color w:val="000000"/>
        </w:rPr>
        <w:t xml:space="preserve">DELs and other enforceable conditions are required to restrict a unit’s maximum daily emissions to a level at or below the emissions associated with the maximum design capacity.  The </w:t>
      </w:r>
      <w:smartTag w:uri="urn:schemas-microsoft-com:office:smarttags" w:element="State">
        <w:smartTag w:uri="urn:schemas-microsoft-com:office:smarttags" w:element="place">
          <w:r w:rsidRPr="002A0819">
            <w:rPr>
              <w:color w:val="000000"/>
            </w:rPr>
            <w:t>DEL</w:t>
          </w:r>
        </w:smartTag>
      </w:smartTag>
      <w:r w:rsidRPr="002A0819">
        <w:rPr>
          <w:color w:val="000000"/>
        </w:rPr>
        <w:t xml:space="preserve"> must be contained in the latest ATC and the latest PTO and enforceable, in a practicable manner, on a daily basis.  The following conditions are listed on the permit to ensure compliance.</w:t>
      </w:r>
    </w:p>
    <w:p w:rsidR="00580E27" w:rsidRPr="002A0819" w:rsidRDefault="00580E27" w:rsidP="00580E27">
      <w:pPr>
        <w:ind w:left="432"/>
        <w:rPr>
          <w:bCs/>
          <w:color w:val="000000"/>
        </w:rPr>
      </w:pPr>
    </w:p>
    <w:p w:rsidR="00580E27" w:rsidRPr="002A0819" w:rsidRDefault="00580E27" w:rsidP="00580E27">
      <w:pPr>
        <w:ind w:left="432"/>
        <w:rPr>
          <w:b/>
          <w:bCs/>
          <w:color w:val="000000"/>
        </w:rPr>
      </w:pPr>
      <w:r w:rsidRPr="002A0819">
        <w:rPr>
          <w:b/>
          <w:bCs/>
          <w:color w:val="FF0000"/>
        </w:rPr>
        <w:t>[Example for Engines]</w:t>
      </w:r>
    </w:p>
    <w:p w:rsidR="00580E27" w:rsidRPr="002A0819" w:rsidRDefault="00580E27" w:rsidP="00580E27">
      <w:pPr>
        <w:numPr>
          <w:ilvl w:val="0"/>
          <w:numId w:val="11"/>
        </w:numPr>
        <w:ind w:left="810"/>
        <w:rPr>
          <w:bCs/>
          <w:color w:val="000000"/>
        </w:rPr>
      </w:pPr>
      <w:r w:rsidRPr="002A0819">
        <w:rPr>
          <w:bCs/>
          <w:color w:val="000000"/>
        </w:rPr>
        <w:t>Emissions from this IC engine shall not exceed any of the following limits:</w:t>
      </w:r>
      <w:r w:rsidRPr="002A0819">
        <w:rPr>
          <w:bCs/>
          <w:color w:val="0000FF"/>
        </w:rPr>
        <w:t xml:space="preserve"> 1.5 </w:t>
      </w:r>
      <w:r w:rsidRPr="002A0819">
        <w:rPr>
          <w:bCs/>
          <w:color w:val="000000"/>
        </w:rPr>
        <w:t>g-NOx/bhp-hr,</w:t>
      </w:r>
      <w:r w:rsidRPr="002A0819">
        <w:rPr>
          <w:bCs/>
          <w:color w:val="0000FF"/>
        </w:rPr>
        <w:t xml:space="preserve"> 2.6 </w:t>
      </w:r>
      <w:r w:rsidRPr="002A0819">
        <w:rPr>
          <w:bCs/>
          <w:color w:val="000000"/>
        </w:rPr>
        <w:t>g-CO/bhp-hr,</w:t>
      </w:r>
      <w:r w:rsidRPr="002A0819">
        <w:rPr>
          <w:bCs/>
          <w:color w:val="0000FF"/>
        </w:rPr>
        <w:t xml:space="preserve"> or 0.14 </w:t>
      </w:r>
      <w:r w:rsidRPr="002A0819">
        <w:rPr>
          <w:bCs/>
          <w:color w:val="000000"/>
        </w:rPr>
        <w:t>g-VOC/bhp-hr. [District Rule 2201, 17 CCR 93115, and 40 CFR Part 60 Subpart IIII]</w:t>
      </w:r>
    </w:p>
    <w:p w:rsidR="00580E27" w:rsidRPr="002A0819" w:rsidRDefault="00580E27" w:rsidP="00580E27">
      <w:pPr>
        <w:numPr>
          <w:ilvl w:val="0"/>
          <w:numId w:val="11"/>
        </w:numPr>
        <w:ind w:left="810"/>
        <w:rPr>
          <w:bCs/>
          <w:color w:val="000000"/>
        </w:rPr>
      </w:pPr>
      <w:r w:rsidRPr="002A0819">
        <w:rPr>
          <w:bCs/>
          <w:color w:val="000000"/>
        </w:rPr>
        <w:t>Emissions from this IC engine shall not exceed 0.01 g-PM</w:t>
      </w:r>
      <w:r w:rsidRPr="002A0819">
        <w:rPr>
          <w:bCs/>
          <w:color w:val="000000"/>
          <w:vertAlign w:val="subscript"/>
        </w:rPr>
        <w:t>10</w:t>
      </w:r>
      <w:r w:rsidRPr="002A0819">
        <w:rPr>
          <w:bCs/>
          <w:color w:val="000000"/>
        </w:rPr>
        <w:t>/bhp-hr based on USEPA certification using ISO 8178 test procedure. [District Rules 2201 and 4102, 17 CCR 93115, and 40 CFR Part 60 Subpart IIII]</w:t>
      </w:r>
    </w:p>
    <w:p w:rsidR="00580E27" w:rsidRPr="002A0819" w:rsidRDefault="00580E27" w:rsidP="00580E27">
      <w:pPr>
        <w:numPr>
          <w:ilvl w:val="0"/>
          <w:numId w:val="11"/>
        </w:numPr>
        <w:ind w:left="810"/>
        <w:rPr>
          <w:bCs/>
          <w:color w:val="000000"/>
        </w:rPr>
      </w:pPr>
      <w:r w:rsidRPr="002A0819">
        <w:rPr>
          <w:color w:val="000000"/>
        </w:rPr>
        <w:t xml:space="preserve">Only CARB certified diesel fuel containing not more than </w:t>
      </w:r>
      <w:r w:rsidRPr="002A0819">
        <w:rPr>
          <w:color w:val="000000"/>
          <w:spacing w:val="-3"/>
        </w:rPr>
        <w:t>0.0015%</w:t>
      </w:r>
      <w:r w:rsidRPr="002A0819">
        <w:rPr>
          <w:color w:val="000000"/>
        </w:rPr>
        <w:t xml:space="preserve"> sulfur by weight is to be used. [District Rules 2201 and 4801, 17 </w:t>
      </w:r>
      <w:r w:rsidRPr="002A0819">
        <w:rPr>
          <w:bCs/>
          <w:color w:val="000000"/>
        </w:rPr>
        <w:t>CCR 93115, and 40 CFR Part 60 Subpart IIII]</w:t>
      </w:r>
    </w:p>
    <w:p w:rsidR="00580E27" w:rsidRPr="002A0819" w:rsidRDefault="00580E27" w:rsidP="00580E27">
      <w:pPr>
        <w:ind w:left="432"/>
        <w:rPr>
          <w:b/>
        </w:rPr>
      </w:pPr>
    </w:p>
    <w:p w:rsidR="00580E27" w:rsidRPr="002A0819" w:rsidRDefault="00580E27" w:rsidP="00580E27">
      <w:pPr>
        <w:ind w:left="432"/>
        <w:rPr>
          <w:b/>
        </w:rPr>
      </w:pPr>
      <w:proofErr w:type="gramStart"/>
      <w:r w:rsidRPr="002A0819">
        <w:rPr>
          <w:b/>
          <w:color w:val="FF0000"/>
        </w:rPr>
        <w:t>[Example for Boilers, etc.]</w:t>
      </w:r>
      <w:proofErr w:type="gramEnd"/>
    </w:p>
    <w:p w:rsidR="00580E27" w:rsidRPr="002A0819" w:rsidRDefault="00580E27" w:rsidP="00580E27">
      <w:pPr>
        <w:numPr>
          <w:ilvl w:val="0"/>
          <w:numId w:val="38"/>
        </w:numPr>
        <w:ind w:left="810" w:hanging="378"/>
        <w:contextualSpacing/>
      </w:pPr>
      <w:r w:rsidRPr="002A0819">
        <w:t xml:space="preserve">Emissions shall not exceed any of the following limits:  </w:t>
      </w:r>
      <w:r w:rsidRPr="002A0819">
        <w:rPr>
          <w:color w:val="0000FF"/>
        </w:rPr>
        <w:t>x</w:t>
      </w:r>
      <w:r w:rsidRPr="002A0819">
        <w:t xml:space="preserve"> lb-NOx/MMBtu, </w:t>
      </w:r>
      <w:r w:rsidRPr="002A0819">
        <w:rPr>
          <w:color w:val="0000FF"/>
        </w:rPr>
        <w:t xml:space="preserve">y </w:t>
      </w:r>
      <w:r w:rsidRPr="002A0819">
        <w:t xml:space="preserve">lb-PM10/MMBtu, </w:t>
      </w:r>
      <w:r w:rsidRPr="002A0819">
        <w:rPr>
          <w:color w:val="0000FF"/>
        </w:rPr>
        <w:t>z</w:t>
      </w:r>
      <w:r w:rsidRPr="002A0819">
        <w:t xml:space="preserve"> lb-CO/MMBtu, </w:t>
      </w:r>
      <w:r w:rsidRPr="002A0819">
        <w:rPr>
          <w:color w:val="0000FF"/>
        </w:rPr>
        <w:t xml:space="preserve">t </w:t>
      </w:r>
      <w:r w:rsidRPr="002A0819">
        <w:t>lb-VOC/MMBtu.  [District Rule 2201]</w:t>
      </w:r>
    </w:p>
    <w:p w:rsidR="00580E27" w:rsidRPr="0077097E" w:rsidRDefault="00580E27" w:rsidP="0077097E">
      <w:pPr>
        <w:ind w:left="810"/>
      </w:pPr>
    </w:p>
    <w:p w:rsidR="00580E27" w:rsidRPr="002A0819" w:rsidRDefault="00580E27" w:rsidP="00580E27">
      <w:pPr>
        <w:tabs>
          <w:tab w:val="left" w:pos="720"/>
        </w:tabs>
        <w:ind w:left="432"/>
        <w:rPr>
          <w:b/>
        </w:rPr>
      </w:pPr>
      <w:r w:rsidRPr="002A0819">
        <w:rPr>
          <w:b/>
        </w:rPr>
        <w:t>E.  Compliance Assurance</w:t>
      </w:r>
    </w:p>
    <w:p w:rsidR="00580E27" w:rsidRPr="002A0819" w:rsidRDefault="00580E27" w:rsidP="0077097E">
      <w:pPr>
        <w:ind w:left="810"/>
      </w:pPr>
    </w:p>
    <w:p w:rsidR="00580E27" w:rsidRPr="002A0819" w:rsidRDefault="00580E27" w:rsidP="0077097E">
      <w:pPr>
        <w:tabs>
          <w:tab w:val="left" w:pos="1080"/>
        </w:tabs>
        <w:ind w:left="810"/>
        <w:rPr>
          <w:b/>
        </w:rPr>
      </w:pPr>
      <w:r w:rsidRPr="002A0819">
        <w:rPr>
          <w:b/>
        </w:rPr>
        <w:t>1.  Source Testing</w:t>
      </w:r>
    </w:p>
    <w:p w:rsidR="00580E27" w:rsidRPr="002A0819" w:rsidRDefault="00580E27" w:rsidP="0077097E">
      <w:pPr>
        <w:ind w:left="810"/>
      </w:pPr>
    </w:p>
    <w:p w:rsidR="00580E27" w:rsidRPr="002A0819" w:rsidRDefault="00580E27" w:rsidP="0077097E">
      <w:pPr>
        <w:ind w:left="810"/>
      </w:pPr>
      <w:r w:rsidRPr="002A0819">
        <w:t>Pursuant to District Policy FYI-103, source testing is not required for TREUs.</w:t>
      </w:r>
    </w:p>
    <w:p w:rsidR="00580E27" w:rsidRPr="002A0819" w:rsidRDefault="00580E27" w:rsidP="0077097E">
      <w:pPr>
        <w:ind w:left="810"/>
      </w:pPr>
    </w:p>
    <w:p w:rsidR="00580E27" w:rsidRPr="002A0819" w:rsidRDefault="00580E27" w:rsidP="0077097E">
      <w:pPr>
        <w:tabs>
          <w:tab w:val="left" w:pos="1080"/>
        </w:tabs>
        <w:ind w:left="810"/>
        <w:rPr>
          <w:b/>
        </w:rPr>
      </w:pPr>
      <w:r w:rsidRPr="002A0819">
        <w:rPr>
          <w:b/>
        </w:rPr>
        <w:t>2.  Monitoring</w:t>
      </w:r>
    </w:p>
    <w:p w:rsidR="00580E27" w:rsidRPr="002A0819" w:rsidRDefault="00580E27" w:rsidP="0077097E">
      <w:pPr>
        <w:ind w:left="810"/>
      </w:pPr>
    </w:p>
    <w:p w:rsidR="00580E27" w:rsidRPr="002A0819" w:rsidRDefault="00580E27" w:rsidP="0077097E">
      <w:pPr>
        <w:ind w:left="810"/>
      </w:pPr>
      <w:r w:rsidRPr="002A0819">
        <w:t>No monitoring is required to demonstrate compliance with Rule 2201.</w:t>
      </w:r>
    </w:p>
    <w:p w:rsidR="00580E27" w:rsidRPr="002A0819" w:rsidRDefault="00580E27" w:rsidP="0077097E">
      <w:pPr>
        <w:tabs>
          <w:tab w:val="left" w:pos="1080"/>
        </w:tabs>
        <w:ind w:left="810"/>
        <w:rPr>
          <w:b/>
        </w:rPr>
      </w:pPr>
    </w:p>
    <w:p w:rsidR="00580E27" w:rsidRPr="002A0819" w:rsidRDefault="00580E27" w:rsidP="0077097E">
      <w:pPr>
        <w:tabs>
          <w:tab w:val="left" w:pos="1080"/>
        </w:tabs>
        <w:ind w:left="810"/>
        <w:rPr>
          <w:b/>
        </w:rPr>
      </w:pPr>
      <w:r w:rsidRPr="002A0819">
        <w:rPr>
          <w:b/>
        </w:rPr>
        <w:t>3.  Recordkeeping</w:t>
      </w:r>
    </w:p>
    <w:p w:rsidR="00580E27" w:rsidRPr="002A0819" w:rsidRDefault="00580E27" w:rsidP="0077097E">
      <w:pPr>
        <w:ind w:left="810"/>
      </w:pPr>
    </w:p>
    <w:p w:rsidR="00580E27" w:rsidRPr="002A0819" w:rsidRDefault="00580E27" w:rsidP="0077097E">
      <w:pPr>
        <w:ind w:left="810"/>
      </w:pPr>
      <w:r w:rsidRPr="002A0819">
        <w:rPr>
          <w:rFonts w:cs="Arial"/>
        </w:rPr>
        <w:t xml:space="preserve">In order to meet the definition of a TREU, the unit must not be operated or retained on-site for more than 180 days in any 12 month period.  </w:t>
      </w:r>
      <w:r w:rsidRPr="002A0819">
        <w:t xml:space="preserve">The time spent at </w:t>
      </w:r>
      <w:proofErr w:type="gramStart"/>
      <w:r w:rsidRPr="002A0819">
        <w:t>a maintenance</w:t>
      </w:r>
      <w:proofErr w:type="gramEnd"/>
      <w:r w:rsidRPr="002A0819">
        <w:t xml:space="preserve"> or storage facility is not considered time located at the stationary source.</w:t>
      </w:r>
    </w:p>
    <w:p w:rsidR="00580E27" w:rsidRPr="002A0819" w:rsidRDefault="00580E27" w:rsidP="0077097E">
      <w:pPr>
        <w:ind w:left="810"/>
        <w:rPr>
          <w:rFonts w:cs="Arial"/>
        </w:rPr>
      </w:pPr>
    </w:p>
    <w:p w:rsidR="00580E27" w:rsidRPr="002A0819" w:rsidRDefault="00580E27" w:rsidP="0077097E">
      <w:pPr>
        <w:ind w:left="810"/>
        <w:rPr>
          <w:rFonts w:cs="Arial"/>
        </w:rPr>
      </w:pPr>
      <w:r w:rsidRPr="002A0819">
        <w:rPr>
          <w:rFonts w:cs="Arial"/>
        </w:rPr>
        <w:t>The following conditions are listed on the permit to ensure compliance.</w:t>
      </w:r>
    </w:p>
    <w:p w:rsidR="00580E27" w:rsidRPr="002A0819" w:rsidRDefault="00580E27" w:rsidP="0077097E">
      <w:pPr>
        <w:ind w:left="810"/>
        <w:rPr>
          <w:rFonts w:cs="Arial"/>
        </w:rPr>
      </w:pPr>
    </w:p>
    <w:p w:rsidR="00580E27" w:rsidRPr="002A0819" w:rsidRDefault="00580E27" w:rsidP="00580E27">
      <w:pPr>
        <w:numPr>
          <w:ilvl w:val="0"/>
          <w:numId w:val="35"/>
        </w:numPr>
        <w:ind w:left="1260"/>
        <w:contextualSpacing/>
        <w:rPr>
          <w:rFonts w:cs="Arial"/>
        </w:rPr>
      </w:pPr>
      <w:r w:rsidRPr="002A0819">
        <w:rPr>
          <w:rFonts w:cs="Arial"/>
        </w:rPr>
        <w:t xml:space="preserve">This unit shall not be located at this stationary source for more than 180 days in any 12 month period.  The time spent at </w:t>
      </w:r>
      <w:proofErr w:type="gramStart"/>
      <w:r w:rsidRPr="002A0819">
        <w:rPr>
          <w:rFonts w:cs="Arial"/>
        </w:rPr>
        <w:t>a maintenance</w:t>
      </w:r>
      <w:proofErr w:type="gramEnd"/>
      <w:r w:rsidRPr="002A0819">
        <w:rPr>
          <w:rFonts w:cs="Arial"/>
        </w:rPr>
        <w:t xml:space="preserve"> or storage facility is not considered time located at the stationary source. [District Rule 2201]</w:t>
      </w:r>
    </w:p>
    <w:p w:rsidR="00580E27" w:rsidRPr="002A0819" w:rsidRDefault="00580E27" w:rsidP="00580E27">
      <w:pPr>
        <w:numPr>
          <w:ilvl w:val="0"/>
          <w:numId w:val="35"/>
        </w:numPr>
        <w:ind w:left="1260"/>
        <w:contextualSpacing/>
        <w:rPr>
          <w:rFonts w:cs="Arial"/>
        </w:rPr>
      </w:pPr>
      <w:r w:rsidRPr="002A0819">
        <w:rPr>
          <w:rFonts w:cs="Arial"/>
        </w:rPr>
        <w:t>The operator shall maintain records of the specific equipment that this unit replaces, and of the dates and location of its operation.  Operator shall maintain a record of each individual period of time and of the total time that this unit is located at this stationary source. [District Rule 2201]</w:t>
      </w:r>
    </w:p>
    <w:p w:rsidR="00580E27" w:rsidRPr="002A0819" w:rsidRDefault="00580E27" w:rsidP="0077097E">
      <w:pPr>
        <w:ind w:left="900"/>
        <w:rPr>
          <w:spacing w:val="-3"/>
        </w:rPr>
      </w:pPr>
    </w:p>
    <w:p w:rsidR="00580E27" w:rsidRPr="002A0819" w:rsidRDefault="00580E27" w:rsidP="0077097E">
      <w:pPr>
        <w:tabs>
          <w:tab w:val="left" w:pos="1080"/>
        </w:tabs>
        <w:ind w:left="900"/>
        <w:rPr>
          <w:b/>
        </w:rPr>
      </w:pPr>
      <w:r w:rsidRPr="002A0819">
        <w:rPr>
          <w:b/>
        </w:rPr>
        <w:t>4.  Reporting</w:t>
      </w:r>
    </w:p>
    <w:p w:rsidR="00580E27" w:rsidRPr="002A0819" w:rsidRDefault="00580E27" w:rsidP="0077097E">
      <w:pPr>
        <w:ind w:left="900"/>
        <w:rPr>
          <w:color w:val="000000"/>
        </w:rPr>
      </w:pPr>
    </w:p>
    <w:p w:rsidR="00580E27" w:rsidRPr="002A0819" w:rsidRDefault="00580E27" w:rsidP="0077097E">
      <w:pPr>
        <w:ind w:left="900"/>
        <w:rPr>
          <w:color w:val="000000"/>
        </w:rPr>
      </w:pPr>
      <w:r w:rsidRPr="002A0819">
        <w:rPr>
          <w:color w:val="000000"/>
        </w:rPr>
        <w:t>No reporting is required to demonstrate compliance with Rule 2201.</w:t>
      </w:r>
    </w:p>
    <w:p w:rsidR="00580E27" w:rsidRPr="002A0819" w:rsidRDefault="00580E27" w:rsidP="0077097E">
      <w:pPr>
        <w:ind w:left="900"/>
        <w:rPr>
          <w:color w:val="000000"/>
        </w:rPr>
      </w:pPr>
    </w:p>
    <w:p w:rsidR="00580E27" w:rsidRPr="002A0819" w:rsidRDefault="00580E27" w:rsidP="0077097E">
      <w:pPr>
        <w:ind w:left="900"/>
        <w:rPr>
          <w:color w:val="000000"/>
        </w:rPr>
      </w:pPr>
      <w:r w:rsidRPr="002A0819">
        <w:rPr>
          <w:b/>
          <w:color w:val="000000"/>
        </w:rPr>
        <w:t>5.  TREU Qualification</w:t>
      </w:r>
    </w:p>
    <w:p w:rsidR="00580E27" w:rsidRPr="002A0819" w:rsidRDefault="00580E27" w:rsidP="0077097E">
      <w:pPr>
        <w:ind w:left="900"/>
        <w:rPr>
          <w:color w:val="000000"/>
        </w:rPr>
      </w:pPr>
    </w:p>
    <w:p w:rsidR="00580E27" w:rsidRPr="002A0819" w:rsidRDefault="00580E27" w:rsidP="0077097E">
      <w:pPr>
        <w:ind w:left="900"/>
        <w:rPr>
          <w:color w:val="000000"/>
        </w:rPr>
      </w:pPr>
      <w:r w:rsidRPr="002A0819">
        <w:rPr>
          <w:color w:val="000000"/>
        </w:rPr>
        <w:t>Pursuant to Section 3.41.1, the PE from a TREU must not exceed the PE from the existing emissions unit that it replaces.</w:t>
      </w:r>
    </w:p>
    <w:p w:rsidR="00580E27" w:rsidRPr="002A0819" w:rsidRDefault="00580E27" w:rsidP="0077097E">
      <w:pPr>
        <w:ind w:left="900"/>
        <w:rPr>
          <w:color w:val="000000"/>
        </w:rPr>
      </w:pPr>
    </w:p>
    <w:p w:rsidR="00580E27" w:rsidRPr="002A0819" w:rsidRDefault="00580E27" w:rsidP="0077097E">
      <w:pPr>
        <w:ind w:left="900"/>
        <w:rPr>
          <w:color w:val="000000"/>
        </w:rPr>
      </w:pPr>
      <w:r w:rsidRPr="002A0819">
        <w:rPr>
          <w:color w:val="000000"/>
        </w:rPr>
        <w:t xml:space="preserve">The daily emissions (based on 24 hours per day </w:t>
      </w:r>
      <w:r w:rsidRPr="002A0819">
        <w:rPr>
          <w:b/>
          <w:color w:val="FF0000"/>
        </w:rPr>
        <w:t>[Adjust as necessary]</w:t>
      </w:r>
      <w:r w:rsidRPr="002A0819">
        <w:rPr>
          <w:color w:val="000000"/>
        </w:rPr>
        <w:t xml:space="preserve">) from the TREU are compared to the daily emissions from the existing unit </w:t>
      </w:r>
      <w:r>
        <w:rPr>
          <w:color w:val="000000"/>
        </w:rPr>
        <w:t xml:space="preserve">in </w:t>
      </w:r>
      <w:r w:rsidRPr="002A0819">
        <w:rPr>
          <w:color w:val="000000"/>
        </w:rPr>
        <w:t>the following table.</w:t>
      </w:r>
    </w:p>
    <w:p w:rsidR="00580E27" w:rsidRPr="002A0819" w:rsidRDefault="00580E27" w:rsidP="0077097E">
      <w:pPr>
        <w:ind w:left="900"/>
        <w:rPr>
          <w:color w:val="000000"/>
        </w:rPr>
      </w:pPr>
    </w:p>
    <w:tbl>
      <w:tblPr>
        <w:tblStyle w:val="TableGrid"/>
        <w:tblW w:w="0" w:type="auto"/>
        <w:tblInd w:w="1008" w:type="dxa"/>
        <w:tblLook w:val="04A0" w:firstRow="1" w:lastRow="0" w:firstColumn="1" w:lastColumn="0" w:noHBand="0" w:noVBand="1"/>
      </w:tblPr>
      <w:tblGrid>
        <w:gridCol w:w="2250"/>
        <w:gridCol w:w="1980"/>
        <w:gridCol w:w="2574"/>
      </w:tblGrid>
      <w:tr w:rsidR="00580E27" w:rsidRPr="002A0819" w:rsidTr="006A5456">
        <w:trPr>
          <w:trHeight w:val="449"/>
        </w:trPr>
        <w:tc>
          <w:tcPr>
            <w:tcW w:w="6804" w:type="dxa"/>
            <w:gridSpan w:val="3"/>
            <w:shd w:val="clear" w:color="auto" w:fill="F2F2F2" w:themeFill="background1" w:themeFillShade="F2"/>
            <w:vAlign w:val="center"/>
          </w:tcPr>
          <w:p w:rsidR="00580E27" w:rsidRPr="006A5456" w:rsidRDefault="00580E27" w:rsidP="006A5456">
            <w:pPr>
              <w:jc w:val="center"/>
              <w:rPr>
                <w:b/>
                <w:color w:val="000000"/>
                <w:sz w:val="22"/>
                <w:szCs w:val="22"/>
              </w:rPr>
            </w:pPr>
            <w:r w:rsidRPr="006A5456">
              <w:rPr>
                <w:b/>
                <w:color w:val="000000"/>
                <w:sz w:val="22"/>
                <w:szCs w:val="22"/>
              </w:rPr>
              <w:t>Daily PE Comparison (lb/day)</w:t>
            </w:r>
          </w:p>
        </w:tc>
      </w:tr>
      <w:tr w:rsidR="00580E27" w:rsidRPr="002A0819" w:rsidTr="006A5456">
        <w:trPr>
          <w:trHeight w:val="324"/>
        </w:trPr>
        <w:tc>
          <w:tcPr>
            <w:tcW w:w="2250" w:type="dxa"/>
            <w:vAlign w:val="center"/>
          </w:tcPr>
          <w:p w:rsidR="00580E27" w:rsidRPr="006A5456" w:rsidRDefault="00580E27" w:rsidP="006A5456">
            <w:pPr>
              <w:jc w:val="center"/>
              <w:rPr>
                <w:b/>
                <w:color w:val="000000"/>
                <w:sz w:val="22"/>
                <w:szCs w:val="22"/>
              </w:rPr>
            </w:pPr>
            <w:r w:rsidRPr="006A5456">
              <w:rPr>
                <w:b/>
                <w:color w:val="000000"/>
                <w:sz w:val="22"/>
                <w:szCs w:val="22"/>
              </w:rPr>
              <w:t>Pollutant</w:t>
            </w:r>
          </w:p>
        </w:tc>
        <w:tc>
          <w:tcPr>
            <w:tcW w:w="1980" w:type="dxa"/>
            <w:vAlign w:val="center"/>
          </w:tcPr>
          <w:p w:rsidR="00580E27" w:rsidRPr="006A5456" w:rsidRDefault="00580E27" w:rsidP="006A5456">
            <w:pPr>
              <w:jc w:val="center"/>
              <w:rPr>
                <w:b/>
                <w:color w:val="0000CC"/>
                <w:sz w:val="22"/>
                <w:szCs w:val="22"/>
              </w:rPr>
            </w:pPr>
            <w:r w:rsidRPr="006A5456">
              <w:rPr>
                <w:b/>
                <w:color w:val="0000CC"/>
                <w:sz w:val="22"/>
                <w:szCs w:val="22"/>
              </w:rPr>
              <w:t>C-XXXX-YY</w:t>
            </w:r>
          </w:p>
        </w:tc>
        <w:tc>
          <w:tcPr>
            <w:tcW w:w="2574" w:type="dxa"/>
            <w:vAlign w:val="center"/>
          </w:tcPr>
          <w:p w:rsidR="00580E27" w:rsidRPr="006A5456" w:rsidRDefault="00580E27" w:rsidP="006A5456">
            <w:pPr>
              <w:jc w:val="center"/>
              <w:rPr>
                <w:b/>
                <w:color w:val="000000"/>
                <w:sz w:val="22"/>
                <w:szCs w:val="22"/>
              </w:rPr>
            </w:pPr>
            <w:r w:rsidRPr="006A5456">
              <w:rPr>
                <w:b/>
                <w:color w:val="000000"/>
                <w:sz w:val="22"/>
                <w:szCs w:val="22"/>
              </w:rPr>
              <w:t xml:space="preserve">TREU </w:t>
            </w:r>
            <w:r w:rsidRPr="006A5456">
              <w:rPr>
                <w:b/>
                <w:color w:val="0000CC"/>
                <w:sz w:val="22"/>
                <w:szCs w:val="22"/>
              </w:rPr>
              <w:t>S-XXXX-YY</w:t>
            </w:r>
          </w:p>
        </w:tc>
      </w:tr>
      <w:tr w:rsidR="00580E27" w:rsidRPr="002A0819" w:rsidTr="006A5456">
        <w:trPr>
          <w:trHeight w:val="324"/>
        </w:trPr>
        <w:tc>
          <w:tcPr>
            <w:tcW w:w="2250" w:type="dxa"/>
            <w:vAlign w:val="center"/>
          </w:tcPr>
          <w:p w:rsidR="00580E27" w:rsidRPr="006A5456" w:rsidRDefault="00580E27" w:rsidP="006A5456">
            <w:pPr>
              <w:jc w:val="center"/>
              <w:rPr>
                <w:color w:val="000000"/>
                <w:sz w:val="22"/>
                <w:szCs w:val="22"/>
              </w:rPr>
            </w:pPr>
            <w:r w:rsidRPr="006A5456">
              <w:rPr>
                <w:color w:val="000000"/>
                <w:sz w:val="22"/>
                <w:szCs w:val="22"/>
              </w:rPr>
              <w:t>NO</w:t>
            </w:r>
            <w:r w:rsidRPr="006A5456">
              <w:rPr>
                <w:color w:val="000000"/>
                <w:sz w:val="22"/>
                <w:szCs w:val="22"/>
                <w:vertAlign w:val="subscript"/>
              </w:rPr>
              <w:t>x</w:t>
            </w:r>
          </w:p>
        </w:tc>
        <w:tc>
          <w:tcPr>
            <w:tcW w:w="1980" w:type="dxa"/>
            <w:vAlign w:val="center"/>
          </w:tcPr>
          <w:p w:rsidR="00580E27" w:rsidRPr="006A5456" w:rsidRDefault="00580E27" w:rsidP="006A5456">
            <w:pPr>
              <w:jc w:val="center"/>
              <w:rPr>
                <w:color w:val="0000CC"/>
                <w:sz w:val="22"/>
                <w:szCs w:val="22"/>
              </w:rPr>
            </w:pPr>
            <w:r w:rsidRPr="006A5456">
              <w:rPr>
                <w:color w:val="0000CC"/>
                <w:sz w:val="22"/>
                <w:szCs w:val="22"/>
              </w:rPr>
              <w:t>142.7</w:t>
            </w:r>
          </w:p>
        </w:tc>
        <w:tc>
          <w:tcPr>
            <w:tcW w:w="2574" w:type="dxa"/>
            <w:vAlign w:val="center"/>
          </w:tcPr>
          <w:p w:rsidR="00580E27" w:rsidRPr="006A5456" w:rsidRDefault="00580E27" w:rsidP="006A5456">
            <w:pPr>
              <w:jc w:val="center"/>
              <w:rPr>
                <w:color w:val="0000CC"/>
                <w:sz w:val="22"/>
                <w:szCs w:val="22"/>
              </w:rPr>
            </w:pPr>
            <w:r w:rsidRPr="006A5456">
              <w:rPr>
                <w:color w:val="0000CC"/>
                <w:sz w:val="22"/>
                <w:szCs w:val="22"/>
              </w:rPr>
              <w:t>39.6</w:t>
            </w:r>
          </w:p>
        </w:tc>
      </w:tr>
      <w:tr w:rsidR="00580E27" w:rsidRPr="002A0819" w:rsidTr="006A5456">
        <w:trPr>
          <w:trHeight w:val="324"/>
        </w:trPr>
        <w:tc>
          <w:tcPr>
            <w:tcW w:w="2250" w:type="dxa"/>
            <w:vAlign w:val="center"/>
          </w:tcPr>
          <w:p w:rsidR="00580E27" w:rsidRPr="006A5456" w:rsidRDefault="00580E27" w:rsidP="006A5456">
            <w:pPr>
              <w:jc w:val="center"/>
              <w:rPr>
                <w:color w:val="000000"/>
                <w:sz w:val="22"/>
                <w:szCs w:val="22"/>
              </w:rPr>
            </w:pPr>
            <w:r w:rsidRPr="006A5456">
              <w:rPr>
                <w:color w:val="000000"/>
                <w:sz w:val="22"/>
                <w:szCs w:val="22"/>
              </w:rPr>
              <w:t>SO</w:t>
            </w:r>
            <w:r w:rsidRPr="006A5456">
              <w:rPr>
                <w:color w:val="000000"/>
                <w:sz w:val="22"/>
                <w:szCs w:val="22"/>
                <w:vertAlign w:val="subscript"/>
              </w:rPr>
              <w:t>x</w:t>
            </w:r>
          </w:p>
        </w:tc>
        <w:tc>
          <w:tcPr>
            <w:tcW w:w="1980" w:type="dxa"/>
            <w:vAlign w:val="center"/>
          </w:tcPr>
          <w:p w:rsidR="00580E27" w:rsidRPr="006A5456" w:rsidRDefault="00580E27" w:rsidP="006A5456">
            <w:pPr>
              <w:jc w:val="center"/>
              <w:rPr>
                <w:color w:val="0000CC"/>
                <w:sz w:val="22"/>
                <w:szCs w:val="22"/>
              </w:rPr>
            </w:pPr>
            <w:r w:rsidRPr="006A5456">
              <w:rPr>
                <w:color w:val="0000CC"/>
                <w:sz w:val="22"/>
                <w:szCs w:val="22"/>
              </w:rPr>
              <w:t>0.2</w:t>
            </w:r>
          </w:p>
        </w:tc>
        <w:tc>
          <w:tcPr>
            <w:tcW w:w="2574" w:type="dxa"/>
            <w:vAlign w:val="center"/>
          </w:tcPr>
          <w:p w:rsidR="00580E27" w:rsidRPr="006A5456" w:rsidRDefault="00580E27" w:rsidP="006A5456">
            <w:pPr>
              <w:jc w:val="center"/>
              <w:rPr>
                <w:color w:val="0000CC"/>
                <w:sz w:val="22"/>
                <w:szCs w:val="22"/>
              </w:rPr>
            </w:pPr>
            <w:r w:rsidRPr="006A5456">
              <w:rPr>
                <w:color w:val="0000CC"/>
                <w:sz w:val="22"/>
                <w:szCs w:val="22"/>
              </w:rPr>
              <w:t>0.1</w:t>
            </w:r>
          </w:p>
        </w:tc>
      </w:tr>
      <w:tr w:rsidR="00580E27" w:rsidRPr="002A0819" w:rsidTr="006A5456">
        <w:trPr>
          <w:trHeight w:val="324"/>
        </w:trPr>
        <w:tc>
          <w:tcPr>
            <w:tcW w:w="2250" w:type="dxa"/>
            <w:vAlign w:val="center"/>
          </w:tcPr>
          <w:p w:rsidR="00580E27" w:rsidRPr="006A5456" w:rsidRDefault="00580E27" w:rsidP="006A5456">
            <w:pPr>
              <w:jc w:val="center"/>
              <w:rPr>
                <w:color w:val="000000"/>
                <w:sz w:val="22"/>
                <w:szCs w:val="22"/>
              </w:rPr>
            </w:pPr>
            <w:r w:rsidRPr="006A5456">
              <w:rPr>
                <w:color w:val="000000"/>
                <w:sz w:val="22"/>
                <w:szCs w:val="22"/>
              </w:rPr>
              <w:t>PM</w:t>
            </w:r>
            <w:r w:rsidRPr="006A5456">
              <w:rPr>
                <w:color w:val="000000"/>
                <w:sz w:val="22"/>
                <w:szCs w:val="22"/>
                <w:vertAlign w:val="subscript"/>
              </w:rPr>
              <w:t>10</w:t>
            </w:r>
          </w:p>
        </w:tc>
        <w:tc>
          <w:tcPr>
            <w:tcW w:w="1980" w:type="dxa"/>
            <w:vAlign w:val="center"/>
          </w:tcPr>
          <w:p w:rsidR="00580E27" w:rsidRPr="006A5456" w:rsidRDefault="00580E27" w:rsidP="006A5456">
            <w:pPr>
              <w:jc w:val="center"/>
              <w:rPr>
                <w:color w:val="0000CC"/>
                <w:sz w:val="22"/>
                <w:szCs w:val="22"/>
              </w:rPr>
            </w:pPr>
            <w:r w:rsidRPr="006A5456">
              <w:rPr>
                <w:color w:val="0000CC"/>
                <w:sz w:val="22"/>
                <w:szCs w:val="22"/>
              </w:rPr>
              <w:t>4.8</w:t>
            </w:r>
          </w:p>
        </w:tc>
        <w:tc>
          <w:tcPr>
            <w:tcW w:w="2574" w:type="dxa"/>
            <w:vAlign w:val="center"/>
          </w:tcPr>
          <w:p w:rsidR="00580E27" w:rsidRPr="006A5456" w:rsidRDefault="00580E27" w:rsidP="006A5456">
            <w:pPr>
              <w:jc w:val="center"/>
              <w:rPr>
                <w:color w:val="0000CC"/>
                <w:sz w:val="22"/>
                <w:szCs w:val="22"/>
              </w:rPr>
            </w:pPr>
            <w:r w:rsidRPr="006A5456">
              <w:rPr>
                <w:color w:val="0000CC"/>
                <w:sz w:val="22"/>
                <w:szCs w:val="22"/>
              </w:rPr>
              <w:t>0.3</w:t>
            </w:r>
          </w:p>
        </w:tc>
      </w:tr>
      <w:tr w:rsidR="00580E27" w:rsidRPr="002A0819" w:rsidTr="006A5456">
        <w:trPr>
          <w:trHeight w:val="324"/>
        </w:trPr>
        <w:tc>
          <w:tcPr>
            <w:tcW w:w="2250" w:type="dxa"/>
            <w:vAlign w:val="center"/>
          </w:tcPr>
          <w:p w:rsidR="00580E27" w:rsidRPr="006A5456" w:rsidRDefault="00580E27" w:rsidP="006A5456">
            <w:pPr>
              <w:jc w:val="center"/>
              <w:rPr>
                <w:color w:val="000000"/>
                <w:sz w:val="22"/>
                <w:szCs w:val="22"/>
              </w:rPr>
            </w:pPr>
            <w:r w:rsidRPr="006A5456">
              <w:rPr>
                <w:color w:val="000000"/>
                <w:sz w:val="22"/>
                <w:szCs w:val="22"/>
              </w:rPr>
              <w:t>CO</w:t>
            </w:r>
          </w:p>
        </w:tc>
        <w:tc>
          <w:tcPr>
            <w:tcW w:w="1980" w:type="dxa"/>
            <w:vAlign w:val="center"/>
          </w:tcPr>
          <w:p w:rsidR="00580E27" w:rsidRPr="006A5456" w:rsidRDefault="00580E27" w:rsidP="006A5456">
            <w:pPr>
              <w:jc w:val="center"/>
              <w:rPr>
                <w:color w:val="0000CC"/>
                <w:sz w:val="22"/>
                <w:szCs w:val="22"/>
              </w:rPr>
            </w:pPr>
            <w:r w:rsidRPr="006A5456">
              <w:rPr>
                <w:color w:val="0000CC"/>
                <w:sz w:val="22"/>
                <w:szCs w:val="22"/>
              </w:rPr>
              <w:t>82.5</w:t>
            </w:r>
          </w:p>
        </w:tc>
        <w:tc>
          <w:tcPr>
            <w:tcW w:w="2574" w:type="dxa"/>
            <w:vAlign w:val="center"/>
          </w:tcPr>
          <w:p w:rsidR="00580E27" w:rsidRPr="006A5456" w:rsidRDefault="00580E27" w:rsidP="006A5456">
            <w:pPr>
              <w:jc w:val="center"/>
              <w:rPr>
                <w:color w:val="0000CC"/>
                <w:sz w:val="22"/>
                <w:szCs w:val="22"/>
              </w:rPr>
            </w:pPr>
            <w:r w:rsidRPr="006A5456">
              <w:rPr>
                <w:color w:val="0000CC"/>
                <w:sz w:val="22"/>
                <w:szCs w:val="22"/>
              </w:rPr>
              <w:t>68.7</w:t>
            </w:r>
          </w:p>
        </w:tc>
      </w:tr>
      <w:tr w:rsidR="00580E27" w:rsidRPr="002A0819" w:rsidTr="006A5456">
        <w:trPr>
          <w:trHeight w:val="324"/>
        </w:trPr>
        <w:tc>
          <w:tcPr>
            <w:tcW w:w="2250" w:type="dxa"/>
            <w:vAlign w:val="center"/>
          </w:tcPr>
          <w:p w:rsidR="00580E27" w:rsidRPr="006A5456" w:rsidRDefault="00580E27" w:rsidP="006A5456">
            <w:pPr>
              <w:jc w:val="center"/>
              <w:rPr>
                <w:color w:val="000000"/>
                <w:sz w:val="22"/>
                <w:szCs w:val="22"/>
              </w:rPr>
            </w:pPr>
            <w:r w:rsidRPr="006A5456">
              <w:rPr>
                <w:color w:val="000000"/>
                <w:sz w:val="22"/>
                <w:szCs w:val="22"/>
              </w:rPr>
              <w:t>VOC</w:t>
            </w:r>
          </w:p>
        </w:tc>
        <w:tc>
          <w:tcPr>
            <w:tcW w:w="1980" w:type="dxa"/>
            <w:vAlign w:val="center"/>
          </w:tcPr>
          <w:p w:rsidR="00580E27" w:rsidRPr="006A5456" w:rsidRDefault="00580E27" w:rsidP="006A5456">
            <w:pPr>
              <w:jc w:val="center"/>
              <w:rPr>
                <w:color w:val="0000CC"/>
                <w:sz w:val="22"/>
                <w:szCs w:val="22"/>
              </w:rPr>
            </w:pPr>
            <w:r w:rsidRPr="006A5456">
              <w:rPr>
                <w:color w:val="0000CC"/>
                <w:sz w:val="22"/>
                <w:szCs w:val="22"/>
              </w:rPr>
              <w:t>9.5</w:t>
            </w:r>
          </w:p>
        </w:tc>
        <w:tc>
          <w:tcPr>
            <w:tcW w:w="2574" w:type="dxa"/>
            <w:vAlign w:val="center"/>
          </w:tcPr>
          <w:p w:rsidR="00580E27" w:rsidRPr="006A5456" w:rsidRDefault="00580E27" w:rsidP="006A5456">
            <w:pPr>
              <w:jc w:val="center"/>
              <w:rPr>
                <w:color w:val="0000CC"/>
                <w:sz w:val="22"/>
                <w:szCs w:val="22"/>
              </w:rPr>
            </w:pPr>
            <w:r w:rsidRPr="006A5456">
              <w:rPr>
                <w:color w:val="0000CC"/>
                <w:sz w:val="22"/>
                <w:szCs w:val="22"/>
              </w:rPr>
              <w:t>3.7</w:t>
            </w:r>
          </w:p>
        </w:tc>
      </w:tr>
    </w:tbl>
    <w:p w:rsidR="00580E27" w:rsidRPr="002A0819" w:rsidRDefault="00580E27" w:rsidP="00580E27">
      <w:pPr>
        <w:ind w:left="864"/>
        <w:rPr>
          <w:color w:val="000000"/>
        </w:rPr>
      </w:pPr>
    </w:p>
    <w:p w:rsidR="00580E27" w:rsidRPr="002A0819" w:rsidRDefault="00580E27" w:rsidP="00580E27">
      <w:pPr>
        <w:ind w:left="864"/>
        <w:rPr>
          <w:color w:val="FF0000"/>
        </w:rPr>
      </w:pPr>
      <w:r w:rsidRPr="002A0819">
        <w:rPr>
          <w:b/>
          <w:color w:val="FF0000"/>
        </w:rPr>
        <w:t>If applicable use this paragraph:</w:t>
      </w:r>
      <w:r w:rsidRPr="002A0819">
        <w:rPr>
          <w:color w:val="FF0000"/>
        </w:rPr>
        <w:t xml:space="preserve">  </w:t>
      </w:r>
    </w:p>
    <w:p w:rsidR="00580E27" w:rsidRPr="002A0819" w:rsidRDefault="00580E27" w:rsidP="00580E27">
      <w:pPr>
        <w:ind w:left="864"/>
        <w:rPr>
          <w:rFonts w:cs="Arial"/>
          <w:b/>
          <w:color w:val="0000CC"/>
        </w:rPr>
      </w:pPr>
      <w:r w:rsidRPr="002A0819">
        <w:rPr>
          <w:rFonts w:cs="Arial"/>
          <w:color w:val="000000" w:themeColor="text1"/>
        </w:rPr>
        <w:t xml:space="preserve">Pursuant to District Policy APR 1130, </w:t>
      </w:r>
      <w:r w:rsidRPr="002A0819">
        <w:rPr>
          <w:rFonts w:cs="Arial"/>
          <w:i/>
          <w:color w:val="000000" w:themeColor="text1"/>
        </w:rPr>
        <w:t>Increases in Maximum Daily Permitted Emissions of Less than or Equal to 0.5 lb/day</w:t>
      </w:r>
      <w:r w:rsidRPr="002A0819">
        <w:rPr>
          <w:rFonts w:cs="Arial"/>
          <w:color w:val="000000" w:themeColor="text1"/>
        </w:rPr>
        <w:t>, the increase in SO</w:t>
      </w:r>
      <w:r w:rsidRPr="002A0819">
        <w:rPr>
          <w:rFonts w:cs="Arial"/>
          <w:color w:val="000000" w:themeColor="text1"/>
          <w:vertAlign w:val="subscript"/>
        </w:rPr>
        <w:t>x</w:t>
      </w:r>
      <w:r w:rsidRPr="002A0819">
        <w:rPr>
          <w:rFonts w:cs="Arial"/>
          <w:color w:val="000000" w:themeColor="text1"/>
        </w:rPr>
        <w:t xml:space="preserve"> emissions rounds to zero. Therefore, this unit qualifies as a TREU.</w:t>
      </w:r>
    </w:p>
    <w:p w:rsidR="00580E27" w:rsidRPr="002A0819" w:rsidRDefault="00580E27" w:rsidP="00580E27">
      <w:pPr>
        <w:ind w:left="864"/>
        <w:rPr>
          <w:color w:val="000000"/>
        </w:rPr>
      </w:pPr>
    </w:p>
    <w:p w:rsidR="00580E27" w:rsidRPr="002A0819" w:rsidRDefault="00580E27" w:rsidP="00580E27">
      <w:pPr>
        <w:ind w:left="864"/>
        <w:rPr>
          <w:color w:val="000000"/>
        </w:rPr>
      </w:pPr>
      <w:r w:rsidRPr="002A0819">
        <w:rPr>
          <w:color w:val="000000"/>
        </w:rPr>
        <w:t xml:space="preserve">As shown above, </w:t>
      </w:r>
      <w:proofErr w:type="gramStart"/>
      <w:r w:rsidRPr="002A0819">
        <w:rPr>
          <w:color w:val="000000"/>
        </w:rPr>
        <w:t>the none</w:t>
      </w:r>
      <w:proofErr w:type="gramEnd"/>
      <w:r w:rsidRPr="002A0819">
        <w:rPr>
          <w:color w:val="000000"/>
        </w:rPr>
        <w:t xml:space="preserve"> of the daily emissions from the TREU do not exceed the emissions from the engine being replaced.  </w:t>
      </w:r>
    </w:p>
    <w:p w:rsidR="00580E27" w:rsidRPr="002A0819" w:rsidRDefault="00580E27" w:rsidP="00580E27">
      <w:pPr>
        <w:ind w:left="864"/>
      </w:pPr>
    </w:p>
    <w:p w:rsidR="00580E27" w:rsidRPr="002A0819" w:rsidRDefault="00580E27" w:rsidP="00580E27">
      <w:pPr>
        <w:ind w:left="864"/>
        <w:rPr>
          <w:color w:val="000000"/>
        </w:rPr>
      </w:pPr>
      <w:r w:rsidRPr="002A0819">
        <w:rPr>
          <w:color w:val="000000"/>
        </w:rPr>
        <w:t>The following condition is listed on the permit to ensure compliance.</w:t>
      </w:r>
    </w:p>
    <w:p w:rsidR="00580E27" w:rsidRPr="002A0819" w:rsidRDefault="00580E27" w:rsidP="00580E27">
      <w:pPr>
        <w:ind w:left="864"/>
        <w:rPr>
          <w:color w:val="000000"/>
        </w:rPr>
      </w:pPr>
    </w:p>
    <w:p w:rsidR="00580E27" w:rsidRPr="002A0819" w:rsidRDefault="00580E27" w:rsidP="00580E27">
      <w:pPr>
        <w:numPr>
          <w:ilvl w:val="0"/>
          <w:numId w:val="11"/>
        </w:numPr>
        <w:ind w:left="1170"/>
        <w:rPr>
          <w:bCs/>
          <w:color w:val="000000"/>
        </w:rPr>
      </w:pPr>
      <w:r w:rsidRPr="002A0819">
        <w:rPr>
          <w:bCs/>
          <w:color w:val="000000"/>
        </w:rPr>
        <w:t>This unit shall only be used to temporarily replace an existing unit that is shut down for maintenance or repair, and may only be used in this capacity if it meets the criteria set forth for a TREU in Rule 2201, Sections 3.41.1 through 3.41.3.  [District Rule 2201]</w:t>
      </w:r>
    </w:p>
    <w:p w:rsidR="00580E27" w:rsidRPr="002A0819" w:rsidRDefault="00580E27" w:rsidP="00580E27">
      <w:pPr>
        <w:ind w:left="720"/>
        <w:rPr>
          <w:color w:val="000000"/>
        </w:rPr>
      </w:pPr>
    </w:p>
    <w:p w:rsidR="00580E27" w:rsidRPr="002A0819" w:rsidRDefault="00580E27" w:rsidP="00580E27">
      <w:pPr>
        <w:rPr>
          <w:b/>
        </w:rPr>
      </w:pPr>
      <w:r w:rsidRPr="002A0819">
        <w:rPr>
          <w:b/>
        </w:rPr>
        <w:t>Rule 2520 - Federally Mandated Operating Permits</w:t>
      </w:r>
    </w:p>
    <w:p w:rsidR="00580E27" w:rsidRPr="002A0819" w:rsidRDefault="00580E27" w:rsidP="00580E27"/>
    <w:p w:rsidR="00580E27" w:rsidRPr="002A0819" w:rsidRDefault="00580E27" w:rsidP="00580E27">
      <w:pPr>
        <w:rPr>
          <w:bCs/>
        </w:rPr>
      </w:pPr>
      <w:r w:rsidRPr="002A0819">
        <w:rPr>
          <w:bCs/>
        </w:rPr>
        <w:t>This facility</w:t>
      </w:r>
      <w:r w:rsidRPr="002A0819">
        <w:rPr>
          <w:bCs/>
          <w:color w:val="000000" w:themeColor="text1"/>
        </w:rPr>
        <w:t xml:space="preserve"> does</w:t>
      </w:r>
      <w:r w:rsidRPr="002A0819">
        <w:rPr>
          <w:bCs/>
          <w:color w:val="0000FF"/>
        </w:rPr>
        <w:t xml:space="preserve"> not</w:t>
      </w:r>
      <w:r w:rsidRPr="002A0819">
        <w:rPr>
          <w:bCs/>
          <w:color w:val="000000" w:themeColor="text1"/>
        </w:rPr>
        <w:t xml:space="preserve"> hold a Title V operating permit. </w:t>
      </w:r>
      <w:r w:rsidRPr="002A0819">
        <w:rPr>
          <w:bCs/>
        </w:rPr>
        <w:t xml:space="preserve"> </w:t>
      </w:r>
    </w:p>
    <w:p w:rsidR="00580E27" w:rsidRPr="002A0819" w:rsidRDefault="00580E27" w:rsidP="00580E27">
      <w:pPr>
        <w:rPr>
          <w:bCs/>
        </w:rPr>
      </w:pPr>
    </w:p>
    <w:p w:rsidR="00580E27" w:rsidRPr="002A0819" w:rsidRDefault="00580E27" w:rsidP="00580E27">
      <w:pPr>
        <w:rPr>
          <w:b/>
          <w:color w:val="FF0000"/>
          <w:spacing w:val="-3"/>
        </w:rPr>
      </w:pPr>
      <w:r w:rsidRPr="002A0819">
        <w:rPr>
          <w:b/>
          <w:color w:val="FF0000"/>
          <w:spacing w:val="-3"/>
        </w:rPr>
        <w:t xml:space="preserve">ONLY If Title V, use </w:t>
      </w:r>
      <w:r w:rsidRPr="002A0819">
        <w:rPr>
          <w:b/>
          <w:i/>
          <w:color w:val="FF0000"/>
          <w:spacing w:val="-3"/>
        </w:rPr>
        <w:t>one of the two</w:t>
      </w:r>
      <w:r w:rsidRPr="002A0819">
        <w:rPr>
          <w:b/>
          <w:color w:val="FF0000"/>
          <w:spacing w:val="-3"/>
        </w:rPr>
        <w:t xml:space="preserve"> following sets of conditions, and Delete the other.</w:t>
      </w:r>
    </w:p>
    <w:p w:rsidR="00580E27" w:rsidRPr="002A0819" w:rsidRDefault="00580E27" w:rsidP="00580E27">
      <w:pPr>
        <w:numPr>
          <w:ilvl w:val="0"/>
          <w:numId w:val="4"/>
        </w:numPr>
        <w:rPr>
          <w:color w:val="0000FF"/>
          <w:spacing w:val="-3"/>
        </w:rPr>
      </w:pPr>
      <w:r w:rsidRPr="002A0819">
        <w:rPr>
          <w:color w:val="0000FF"/>
          <w:spacing w:val="-3"/>
        </w:rPr>
        <w:t>{1830} This Authority to Construct serves as a written certificate of conformity with the procedural requirements of 40 CFR 70.7 and 70.8 and with the compliance requirements of 40 CFR 70.6(c). [District Rule 2520] Y</w:t>
      </w:r>
    </w:p>
    <w:p w:rsidR="00580E27" w:rsidRPr="002A0819" w:rsidRDefault="00580E27" w:rsidP="00580E27">
      <w:pPr>
        <w:numPr>
          <w:ilvl w:val="0"/>
          <w:numId w:val="4"/>
        </w:numPr>
        <w:rPr>
          <w:spacing w:val="-3"/>
        </w:rPr>
      </w:pPr>
      <w:r w:rsidRPr="002A0819">
        <w:rPr>
          <w:color w:val="0000FF"/>
          <w:spacing w:val="-3"/>
        </w:rPr>
        <w:t xml:space="preserve">{1831} </w:t>
      </w:r>
      <w:proofErr w:type="gramStart"/>
      <w:r w:rsidRPr="002A0819">
        <w:rPr>
          <w:color w:val="0000FF"/>
          <w:spacing w:val="-3"/>
        </w:rPr>
        <w:t>Prior</w:t>
      </w:r>
      <w:proofErr w:type="gramEnd"/>
      <w:r w:rsidRPr="002A0819">
        <w:rPr>
          <w:color w:val="0000FF"/>
          <w:spacing w:val="-3"/>
        </w:rPr>
        <w:t xml:space="preserve"> to operating with modifications authorized by this Authority to Construct, the permittee shall submit an application to modify the Title V permit with an administrative amendment in accordance with District Rule 2520 Section 5.3.4. [District Rule 2520, 5.3.4] Y</w:t>
      </w:r>
    </w:p>
    <w:p w:rsidR="00580E27" w:rsidRPr="002A0819" w:rsidRDefault="00580E27" w:rsidP="00580E27">
      <w:pPr>
        <w:rPr>
          <w:b/>
          <w:color w:val="FF0000"/>
          <w:spacing w:val="-3"/>
        </w:rPr>
      </w:pPr>
      <w:proofErr w:type="gramStart"/>
      <w:r w:rsidRPr="002A0819">
        <w:rPr>
          <w:b/>
          <w:color w:val="FF0000"/>
          <w:spacing w:val="-3"/>
        </w:rPr>
        <w:t>or</w:t>
      </w:r>
      <w:proofErr w:type="gramEnd"/>
    </w:p>
    <w:p w:rsidR="00580E27" w:rsidRPr="002A0819" w:rsidRDefault="00580E27" w:rsidP="00580E27">
      <w:pPr>
        <w:numPr>
          <w:ilvl w:val="0"/>
          <w:numId w:val="4"/>
        </w:numPr>
        <w:rPr>
          <w:color w:val="0000FF"/>
          <w:spacing w:val="-3"/>
        </w:rPr>
      </w:pPr>
      <w:r w:rsidRPr="002A0819">
        <w:rPr>
          <w:color w:val="0000FF"/>
          <w:spacing w:val="-3"/>
        </w:rPr>
        <w:t>{1829}The facility shall submit an application to modify the Title V permit in accordance with the timeframes and procedures of District Rule 2520. [District Rule 2520] Y</w:t>
      </w:r>
    </w:p>
    <w:p w:rsidR="00580E27" w:rsidRPr="002A0819" w:rsidRDefault="00580E27" w:rsidP="00580E27"/>
    <w:p w:rsidR="00580E27" w:rsidRPr="002A0819" w:rsidRDefault="00580E27" w:rsidP="00580E27">
      <w:pPr>
        <w:rPr>
          <w:b/>
        </w:rPr>
      </w:pPr>
      <w:r w:rsidRPr="002A0819">
        <w:rPr>
          <w:b/>
        </w:rPr>
        <w:t>4000 Series Prohibitory Rules</w:t>
      </w:r>
    </w:p>
    <w:p w:rsidR="00580E27" w:rsidRPr="002A0819" w:rsidRDefault="00580E27" w:rsidP="00580E27">
      <w:pPr>
        <w:rPr>
          <w:b/>
        </w:rPr>
      </w:pPr>
    </w:p>
    <w:p w:rsidR="00580E27" w:rsidRPr="002A0819" w:rsidRDefault="00580E27" w:rsidP="00580E27">
      <w:pPr>
        <w:rPr>
          <w:rFonts w:cs="Arial"/>
        </w:rPr>
      </w:pPr>
      <w:r w:rsidRPr="002A0819">
        <w:rPr>
          <w:color w:val="000000"/>
          <w:spacing w:val="-3"/>
        </w:rPr>
        <w:t xml:space="preserve">The emissions from the TREU do not exceed the emissions from the unit </w:t>
      </w:r>
      <w:r w:rsidRPr="002A0819">
        <w:t>being replaced</w:t>
      </w:r>
      <w:r w:rsidRPr="002A0819">
        <w:rPr>
          <w:color w:val="000000"/>
          <w:spacing w:val="-3"/>
        </w:rPr>
        <w:t xml:space="preserve">.  Since the </w:t>
      </w:r>
      <w:r w:rsidRPr="002A0819">
        <w:rPr>
          <w:rFonts w:cs="Arial"/>
        </w:rPr>
        <w:t>unit being replaced currently complies with all applicable District Prohibitory Rules, a compliance demonstration of this section is not necessary.</w:t>
      </w:r>
    </w:p>
    <w:p w:rsidR="00580E27" w:rsidRPr="002A0819" w:rsidRDefault="00580E27" w:rsidP="00580E27">
      <w:pPr>
        <w:rPr>
          <w:rFonts w:cs="Arial"/>
        </w:rPr>
      </w:pPr>
    </w:p>
    <w:p w:rsidR="00580E27" w:rsidRPr="002A0819" w:rsidRDefault="00580E27" w:rsidP="00580E27">
      <w:pPr>
        <w:rPr>
          <w:rFonts w:cs="Arial"/>
          <w:b/>
        </w:rPr>
      </w:pPr>
      <w:r w:rsidRPr="002A0819">
        <w:rPr>
          <w:rFonts w:cs="Arial"/>
          <w:b/>
          <w:color w:val="FF0000"/>
        </w:rPr>
        <w:t>If the unit being replaced is subject to alternate monitoring, include the following, and add the appropriate District Rule reference:</w:t>
      </w:r>
    </w:p>
    <w:p w:rsidR="00580E27" w:rsidRPr="002A0819" w:rsidRDefault="00580E27" w:rsidP="00580E27">
      <w:pPr>
        <w:rPr>
          <w:rFonts w:cs="Arial"/>
        </w:rPr>
      </w:pPr>
    </w:p>
    <w:p w:rsidR="00580E27" w:rsidRPr="002A0819" w:rsidRDefault="00580E27" w:rsidP="00580E27">
      <w:pPr>
        <w:rPr>
          <w:rFonts w:cs="Arial"/>
          <w:color w:val="000000" w:themeColor="text1"/>
        </w:rPr>
      </w:pPr>
      <w:r w:rsidRPr="002A0819">
        <w:rPr>
          <w:rFonts w:cs="Arial"/>
          <w:color w:val="000000" w:themeColor="text1"/>
        </w:rPr>
        <w:t xml:space="preserve">Since this unit is subject to alternate monitoring, the following condition is listed on the permit to ensure compliance.  </w:t>
      </w:r>
    </w:p>
    <w:p w:rsidR="00580E27" w:rsidRPr="002A0819" w:rsidRDefault="00580E27" w:rsidP="00580E27">
      <w:pPr>
        <w:rPr>
          <w:rFonts w:cs="Arial"/>
          <w:color w:val="000000" w:themeColor="text1"/>
        </w:rPr>
      </w:pPr>
    </w:p>
    <w:p w:rsidR="00580E27" w:rsidRPr="002A0819" w:rsidRDefault="00580E27" w:rsidP="00580E27">
      <w:pPr>
        <w:numPr>
          <w:ilvl w:val="0"/>
          <w:numId w:val="11"/>
        </w:numPr>
        <w:ind w:left="360"/>
        <w:contextualSpacing/>
        <w:rPr>
          <w:rFonts w:cs="Arial"/>
          <w:color w:val="0000FF"/>
        </w:rPr>
      </w:pPr>
      <w:r w:rsidRPr="002A0819">
        <w:rPr>
          <w:rFonts w:cs="Arial"/>
          <w:color w:val="000000" w:themeColor="text1"/>
        </w:rPr>
        <w:t>This unit is subject to all alternate monitoring and related recordkeeping requirements as the unit that is being replaced.  [District Rule</w:t>
      </w:r>
      <w:r w:rsidRPr="002A0819">
        <w:rPr>
          <w:rFonts w:cs="Arial"/>
          <w:color w:val="0000FF"/>
        </w:rPr>
        <w:t xml:space="preserve"> XXXX]</w:t>
      </w:r>
    </w:p>
    <w:p w:rsidR="00580E27" w:rsidRPr="0077097E" w:rsidRDefault="00580E27" w:rsidP="00580E27">
      <w:pPr>
        <w:rPr>
          <w:rFonts w:cs="Arial"/>
        </w:rPr>
      </w:pPr>
    </w:p>
    <w:p w:rsidR="00580E27" w:rsidRPr="002A0819" w:rsidRDefault="00580E27" w:rsidP="00580E27">
      <w:pPr>
        <w:rPr>
          <w:rFonts w:cs="Arial"/>
        </w:rPr>
      </w:pPr>
      <w:r w:rsidRPr="0077097E">
        <w:rPr>
          <w:rFonts w:cs="Arial"/>
        </w:rPr>
        <w:t>C</w:t>
      </w:r>
      <w:r w:rsidRPr="002A0819">
        <w:rPr>
          <w:rFonts w:cs="Arial"/>
          <w:color w:val="000000" w:themeColor="text1"/>
        </w:rPr>
        <w:t>ontinued compliance is expected.</w:t>
      </w:r>
    </w:p>
    <w:p w:rsidR="00580E27" w:rsidRPr="002A0819" w:rsidRDefault="00580E27" w:rsidP="00580E27">
      <w:pPr>
        <w:rPr>
          <w:b/>
        </w:rPr>
      </w:pPr>
    </w:p>
    <w:p w:rsidR="00580E27" w:rsidRPr="002A0819" w:rsidRDefault="00580E27" w:rsidP="00580E27">
      <w:pPr>
        <w:rPr>
          <w:b/>
          <w:color w:val="000000"/>
        </w:rPr>
      </w:pPr>
      <w:r w:rsidRPr="002A0819">
        <w:rPr>
          <w:b/>
          <w:color w:val="000000"/>
        </w:rPr>
        <w:t>Californ</w:t>
      </w:r>
      <w:r w:rsidRPr="002A0819">
        <w:rPr>
          <w:rFonts w:cs="Arial"/>
          <w:color w:val="000000"/>
        </w:rPr>
        <w:t>i</w:t>
      </w:r>
      <w:r w:rsidRPr="002A0819">
        <w:rPr>
          <w:b/>
          <w:color w:val="000000"/>
        </w:rPr>
        <w:t>a Health &amp; Safety Code 41700 (Health Risk Assessment)</w:t>
      </w:r>
    </w:p>
    <w:p w:rsidR="00580E27" w:rsidRPr="002A0819" w:rsidRDefault="00580E27" w:rsidP="00580E27">
      <w:pPr>
        <w:suppressAutoHyphens/>
        <w:ind w:left="360"/>
      </w:pPr>
    </w:p>
    <w:p w:rsidR="00580E27" w:rsidRPr="002A0819" w:rsidRDefault="00580E27" w:rsidP="00580E27">
      <w:pPr>
        <w:rPr>
          <w:rFonts w:cs="Arial"/>
        </w:rPr>
      </w:pPr>
      <w:r w:rsidRPr="002A0819">
        <w:rPr>
          <w:rFonts w:cs="Arial"/>
        </w:rPr>
        <w:t xml:space="preserve">District Policy APR 1905 </w:t>
      </w:r>
      <w:r w:rsidRPr="002A0819">
        <w:rPr>
          <w:i/>
          <w:spacing w:val="-3"/>
        </w:rPr>
        <w:t xml:space="preserve">Risk Management Policy for Permitting New and Modified Sources </w:t>
      </w:r>
      <w:r w:rsidRPr="002A0819">
        <w:rPr>
          <w:spacing w:val="-3"/>
        </w:rPr>
        <w:t>(3/2/01)</w:t>
      </w:r>
      <w:r w:rsidRPr="002A0819">
        <w:rPr>
          <w:rFonts w:cs="Arial"/>
        </w:rPr>
        <w:t xml:space="preserve"> specifies that for an increase in emissions associated with a proposed new source or modification, the District perform an analysis to determine the possible impact to the nearest resident or worksite.  </w:t>
      </w:r>
    </w:p>
    <w:p w:rsidR="00580E27" w:rsidRPr="002A0819" w:rsidRDefault="00580E27" w:rsidP="00580E27">
      <w:pPr>
        <w:rPr>
          <w:rFonts w:cs="Arial"/>
        </w:rPr>
      </w:pPr>
    </w:p>
    <w:p w:rsidR="00580E27" w:rsidRPr="002A0819" w:rsidRDefault="00580E27" w:rsidP="00580E27">
      <w:pPr>
        <w:rPr>
          <w:rFonts w:cs="Arial"/>
        </w:rPr>
      </w:pPr>
      <w:r w:rsidRPr="002A0819">
        <w:rPr>
          <w:color w:val="000000"/>
          <w:spacing w:val="-3"/>
        </w:rPr>
        <w:lastRenderedPageBreak/>
        <w:t xml:space="preserve">The emissions from the TREU do not exceed the emissions from the unit </w:t>
      </w:r>
      <w:r w:rsidRPr="002A0819">
        <w:t>being replaced</w:t>
      </w:r>
      <w:r w:rsidRPr="002A0819">
        <w:rPr>
          <w:color w:val="000000"/>
          <w:spacing w:val="-3"/>
        </w:rPr>
        <w:t xml:space="preserve">.  Since the TREU may not be operated at the same time as the unit </w:t>
      </w:r>
      <w:r w:rsidRPr="002A0819">
        <w:t>being replaced</w:t>
      </w:r>
      <w:r w:rsidRPr="002A0819">
        <w:rPr>
          <w:color w:val="000000"/>
          <w:spacing w:val="-3"/>
        </w:rPr>
        <w:t xml:space="preserve">, there is no change in emissions associated with this project. </w:t>
      </w:r>
      <w:r w:rsidRPr="002A0819">
        <w:rPr>
          <w:rFonts w:cs="Arial"/>
        </w:rPr>
        <w:t xml:space="preserve"> Therefore, a Health Risk Assessment is not necessary.</w:t>
      </w:r>
    </w:p>
    <w:p w:rsidR="00580E27" w:rsidRPr="002A0819" w:rsidRDefault="00580E27" w:rsidP="00580E27"/>
    <w:p w:rsidR="00580E27" w:rsidRPr="002A0819" w:rsidRDefault="00580E27" w:rsidP="00580E27">
      <w:pPr>
        <w:rPr>
          <w:b/>
          <w:bCs/>
        </w:rPr>
      </w:pPr>
      <w:r w:rsidRPr="002A0819">
        <w:rPr>
          <w:b/>
          <w:bCs/>
        </w:rPr>
        <w:t>California Health &amp; Safety Code 42301.6</w:t>
      </w:r>
      <w:r w:rsidRPr="002A0819">
        <w:rPr>
          <w:b/>
          <w:bCs/>
        </w:rPr>
        <w:tab/>
        <w:t>(School Notice)</w:t>
      </w:r>
    </w:p>
    <w:p w:rsidR="00580E27" w:rsidRPr="002A0819" w:rsidRDefault="00580E27" w:rsidP="00580E27"/>
    <w:p w:rsidR="00580E27" w:rsidRPr="002A0819" w:rsidRDefault="00580E27" w:rsidP="00580E27">
      <w:pPr>
        <w:rPr>
          <w:b/>
        </w:rPr>
      </w:pPr>
      <w:r w:rsidRPr="002A0819">
        <w:rPr>
          <w:b/>
          <w:color w:val="FF0000"/>
        </w:rPr>
        <w:t>Option 1:</w:t>
      </w:r>
    </w:p>
    <w:p w:rsidR="00580E27" w:rsidRPr="002A0819" w:rsidRDefault="00580E27" w:rsidP="00580E27">
      <w:r w:rsidRPr="002A0819">
        <w:t>The District has verified that this site is not located within 1,000 feet of a K-12 school.  Therefore, pursuant to California Health and Safety Code 42301.6, a school notice is not required.</w:t>
      </w:r>
    </w:p>
    <w:p w:rsidR="00580E27" w:rsidRPr="002A0819" w:rsidRDefault="00580E27" w:rsidP="00580E27"/>
    <w:p w:rsidR="00580E27" w:rsidRPr="002A0819" w:rsidRDefault="00580E27" w:rsidP="00580E27">
      <w:pPr>
        <w:rPr>
          <w:b/>
        </w:rPr>
      </w:pPr>
      <w:r w:rsidRPr="002A0819">
        <w:rPr>
          <w:b/>
          <w:color w:val="FF0000"/>
        </w:rPr>
        <w:t>Option 2:</w:t>
      </w:r>
    </w:p>
    <w:p w:rsidR="00580E27" w:rsidRPr="002A0819" w:rsidRDefault="00580E27" w:rsidP="00580E27">
      <w:r w:rsidRPr="002A0819">
        <w:t xml:space="preserve">The District has verified that this site is located within 1,000 feet of a K-12 school.  </w:t>
      </w:r>
      <w:r w:rsidRPr="002A0819">
        <w:rPr>
          <w:color w:val="000000"/>
          <w:spacing w:val="-3"/>
        </w:rPr>
        <w:t xml:space="preserve">The emissions from the TREU do not exceed the emissions from the unit </w:t>
      </w:r>
      <w:r w:rsidRPr="002A0819">
        <w:t>being replaced</w:t>
      </w:r>
      <w:r w:rsidRPr="002A0819">
        <w:rPr>
          <w:color w:val="000000"/>
          <w:spacing w:val="-3"/>
        </w:rPr>
        <w:t xml:space="preserve">.  Since the TREU may not be operated at the same time as the unit </w:t>
      </w:r>
      <w:r w:rsidRPr="002A0819">
        <w:t>being replaced</w:t>
      </w:r>
      <w:r w:rsidRPr="002A0819">
        <w:rPr>
          <w:color w:val="000000"/>
          <w:spacing w:val="-3"/>
        </w:rPr>
        <w:t xml:space="preserve">, there is no change in emissions associated with this project. </w:t>
      </w:r>
      <w:r w:rsidRPr="002A0819">
        <w:t xml:space="preserve"> Therefore does not trigger a school notice.</w:t>
      </w:r>
    </w:p>
    <w:p w:rsidR="00580E27" w:rsidRPr="002A0819" w:rsidRDefault="00580E27" w:rsidP="00580E27"/>
    <w:p w:rsidR="00580E27" w:rsidRPr="002A0819" w:rsidRDefault="00580E27" w:rsidP="00580E27">
      <w:pPr>
        <w:rPr>
          <w:b/>
          <w:bCs/>
        </w:rPr>
      </w:pPr>
      <w:r w:rsidRPr="002A0819">
        <w:rPr>
          <w:b/>
          <w:bCs/>
          <w:color w:val="FF0000"/>
        </w:rPr>
        <w:t>Use for</w:t>
      </w:r>
      <w:r>
        <w:rPr>
          <w:b/>
          <w:bCs/>
          <w:color w:val="FF0000"/>
        </w:rPr>
        <w:t xml:space="preserve"> diesel</w:t>
      </w:r>
      <w:r w:rsidRPr="002A0819">
        <w:rPr>
          <w:b/>
          <w:bCs/>
          <w:color w:val="FF0000"/>
        </w:rPr>
        <w:t xml:space="preserve"> engines only:</w:t>
      </w:r>
    </w:p>
    <w:p w:rsidR="00580E27" w:rsidRPr="002A0819" w:rsidRDefault="00580E27" w:rsidP="00580E27">
      <w:pPr>
        <w:rPr>
          <w:rFonts w:cs="Arial"/>
          <w:b/>
          <w:bCs/>
          <w:spacing w:val="-3"/>
        </w:rPr>
      </w:pPr>
      <w:r w:rsidRPr="002A0819">
        <w:rPr>
          <w:b/>
          <w:bCs/>
        </w:rPr>
        <w:t>Title 17 California Code of Regulations</w:t>
      </w:r>
      <w:r w:rsidRPr="002A0819">
        <w:rPr>
          <w:rFonts w:cs="Arial"/>
          <w:b/>
          <w:bCs/>
          <w:spacing w:val="-3"/>
        </w:rPr>
        <w:t xml:space="preserve"> (CCR), </w:t>
      </w:r>
      <w:r w:rsidRPr="002A0819">
        <w:rPr>
          <w:b/>
          <w:bCs/>
        </w:rPr>
        <w:t xml:space="preserve">Section 93115 </w:t>
      </w:r>
      <w:r w:rsidRPr="002A0819">
        <w:rPr>
          <w:rFonts w:cs="Arial"/>
          <w:b/>
          <w:bCs/>
          <w:spacing w:val="-3"/>
        </w:rPr>
        <w:t xml:space="preserve">- </w:t>
      </w:r>
      <w:r w:rsidRPr="002A0819">
        <w:rPr>
          <w:b/>
          <w:bCs/>
        </w:rPr>
        <w:t>Airborne Toxic Control Measure (ATCM) for Stationary Compression-Ignition (CI) Engines</w:t>
      </w:r>
    </w:p>
    <w:p w:rsidR="00580E27" w:rsidRPr="002A0819" w:rsidRDefault="00580E27" w:rsidP="00580E27">
      <w:pPr>
        <w:rPr>
          <w:u w:val="single"/>
        </w:rPr>
      </w:pPr>
    </w:p>
    <w:p w:rsidR="00580E27" w:rsidRPr="002A0819" w:rsidRDefault="00580E27" w:rsidP="00580E27">
      <w:r w:rsidRPr="002A0819">
        <w:t xml:space="preserve">The TREU has lower emissions than the engine being </w:t>
      </w:r>
      <w:proofErr w:type="gramStart"/>
      <w:r w:rsidRPr="002A0819">
        <w:t>replaced,</w:t>
      </w:r>
      <w:proofErr w:type="gramEnd"/>
      <w:r w:rsidRPr="002A0819">
        <w:t xml:space="preserve"> therefore compliance with 17 CCR 93115 is expected.</w:t>
      </w:r>
    </w:p>
    <w:p w:rsidR="00580E27" w:rsidRPr="002A0819" w:rsidRDefault="00580E27" w:rsidP="00580E27">
      <w:pPr>
        <w:adjustRightInd w:val="0"/>
        <w:rPr>
          <w:rFonts w:cs="Arial"/>
          <w:b/>
          <w:bCs/>
          <w:color w:val="000000"/>
        </w:rPr>
      </w:pPr>
    </w:p>
    <w:p w:rsidR="00580E27" w:rsidRPr="002A0819" w:rsidRDefault="00580E27" w:rsidP="00580E27">
      <w:pPr>
        <w:adjustRightInd w:val="0"/>
        <w:rPr>
          <w:rFonts w:cs="Arial"/>
          <w:b/>
          <w:bCs/>
          <w:color w:val="000000"/>
        </w:rPr>
      </w:pPr>
      <w:r w:rsidRPr="002A0819">
        <w:rPr>
          <w:rFonts w:cs="Arial"/>
          <w:b/>
          <w:bCs/>
          <w:color w:val="000000"/>
        </w:rPr>
        <w:t>California Environmental Quality Act (CEQA)</w:t>
      </w:r>
    </w:p>
    <w:p w:rsidR="00580E27" w:rsidRPr="002A0819" w:rsidRDefault="00580E27" w:rsidP="00580E27">
      <w:pPr>
        <w:rPr>
          <w:rFonts w:cs="Arial"/>
        </w:rPr>
      </w:pPr>
    </w:p>
    <w:p w:rsidR="00580E27" w:rsidRPr="002A0819" w:rsidRDefault="00580E27" w:rsidP="00580E27">
      <w:r w:rsidRPr="002A0819">
        <w:t xml:space="preserve">CEQA requires each public agency to adopt objectives, criteria, and specific procedures consistent with CEQA Statutes and the CEQA Guidelines for administering its responsibilities under CEQA, including the orderly evaluation of projects and preparation of environmental documents.  The District adopted its </w:t>
      </w:r>
      <w:r w:rsidRPr="002A0819">
        <w:rPr>
          <w:i/>
          <w:iCs/>
        </w:rPr>
        <w:t>Environmental Review Guidelines</w:t>
      </w:r>
      <w:r w:rsidRPr="002A0819">
        <w:t xml:space="preserve"> (ERG) in 2001.  The basic purposes of CEQA are to:</w:t>
      </w:r>
    </w:p>
    <w:p w:rsidR="00580E27" w:rsidRPr="002A0819" w:rsidRDefault="00580E27" w:rsidP="00580E27">
      <w:pPr>
        <w:rPr>
          <w:sz w:val="20"/>
        </w:rPr>
      </w:pPr>
    </w:p>
    <w:p w:rsidR="00580E27" w:rsidRPr="002A0819" w:rsidRDefault="00580E27" w:rsidP="00580E27">
      <w:pPr>
        <w:numPr>
          <w:ilvl w:val="0"/>
          <w:numId w:val="5"/>
        </w:numPr>
        <w:ind w:left="360"/>
        <w:jc w:val="both"/>
        <w:rPr>
          <w:szCs w:val="24"/>
        </w:rPr>
      </w:pPr>
      <w:r w:rsidRPr="002A0819">
        <w:rPr>
          <w:szCs w:val="24"/>
        </w:rPr>
        <w:t>Inform governmental decision-makers and the public about the potential, significant environmental effects of proposed activities;</w:t>
      </w:r>
    </w:p>
    <w:p w:rsidR="00580E27" w:rsidRPr="002A0819" w:rsidRDefault="00580E27" w:rsidP="00580E27">
      <w:pPr>
        <w:numPr>
          <w:ilvl w:val="0"/>
          <w:numId w:val="5"/>
        </w:numPr>
        <w:ind w:left="360"/>
        <w:jc w:val="both"/>
        <w:rPr>
          <w:szCs w:val="24"/>
        </w:rPr>
      </w:pPr>
      <w:r w:rsidRPr="002A0819">
        <w:rPr>
          <w:szCs w:val="24"/>
        </w:rPr>
        <w:t>Identify the ways that environmental damage can be avoided or significantly reduced;</w:t>
      </w:r>
    </w:p>
    <w:p w:rsidR="00580E27" w:rsidRPr="002A0819" w:rsidRDefault="00580E27" w:rsidP="00580E27">
      <w:pPr>
        <w:numPr>
          <w:ilvl w:val="0"/>
          <w:numId w:val="5"/>
        </w:numPr>
        <w:ind w:left="360"/>
        <w:jc w:val="both"/>
        <w:rPr>
          <w:szCs w:val="24"/>
        </w:rPr>
      </w:pPr>
      <w:r w:rsidRPr="002A0819">
        <w:rPr>
          <w:szCs w:val="24"/>
        </w:rPr>
        <w:t>Prevent significant, avoidable damage to the environment by requiring changes in projects through the use of alternatives or mitigation measures when the governmental agency finds the changes to be feasible; and</w:t>
      </w:r>
    </w:p>
    <w:p w:rsidR="00580E27" w:rsidRPr="002A0819" w:rsidRDefault="00580E27" w:rsidP="00580E27">
      <w:pPr>
        <w:numPr>
          <w:ilvl w:val="0"/>
          <w:numId w:val="5"/>
        </w:numPr>
        <w:ind w:left="360"/>
        <w:jc w:val="both"/>
        <w:rPr>
          <w:szCs w:val="24"/>
        </w:rPr>
      </w:pPr>
      <w:r w:rsidRPr="002A0819">
        <w:rPr>
          <w:szCs w:val="24"/>
        </w:rPr>
        <w:t>Disclose to the public the reasons why a governmental agency approved the project in the manner the agency chose if significant environmental effects are involved.</w:t>
      </w:r>
    </w:p>
    <w:p w:rsidR="00580E27" w:rsidRPr="002A0819" w:rsidRDefault="00580E27" w:rsidP="00580E27">
      <w:pPr>
        <w:jc w:val="both"/>
        <w:rPr>
          <w:szCs w:val="24"/>
        </w:rPr>
      </w:pPr>
    </w:p>
    <w:p w:rsidR="00580E27" w:rsidRPr="002A0819" w:rsidRDefault="00580E27" w:rsidP="00580E27">
      <w:pPr>
        <w:rPr>
          <w:b/>
          <w:bCs/>
        </w:rPr>
      </w:pPr>
      <w:r w:rsidRPr="002A0819">
        <w:rPr>
          <w:rFonts w:cs="Arial"/>
        </w:rPr>
        <w:t xml:space="preserve">The District performed an Engineering Evaluation (this document) for the proposed project and determined that the project qualifies for ministerial approval under the District’s Guideline for Expedited Application Review (GEAR).  Section 21080 of the Public Resources Code exempts from the application of CEQA those projects over which </w:t>
      </w:r>
      <w:r w:rsidRPr="002A0819">
        <w:rPr>
          <w:rFonts w:cs="Arial"/>
        </w:rPr>
        <w:lastRenderedPageBreak/>
        <w:t>a public agency exercises only ministerial approval.  Therefore, the District finds that this project is exempt from the provisions of CEQA.</w:t>
      </w:r>
    </w:p>
    <w:p w:rsidR="00580E27" w:rsidRPr="0077097E" w:rsidRDefault="00580E27" w:rsidP="00580E27">
      <w:pPr>
        <w:rPr>
          <w:bCs/>
        </w:rPr>
      </w:pPr>
    </w:p>
    <w:p w:rsidR="0077097E" w:rsidRDefault="0077097E" w:rsidP="00580E27">
      <w:pPr>
        <w:rPr>
          <w:b/>
          <w:bCs/>
        </w:rPr>
      </w:pPr>
    </w:p>
    <w:p w:rsidR="00580E27" w:rsidRPr="002A0819" w:rsidRDefault="00580E27" w:rsidP="00580E27">
      <w:pPr>
        <w:rPr>
          <w:b/>
          <w:bCs/>
        </w:rPr>
      </w:pPr>
      <w:r w:rsidRPr="002A0819">
        <w:rPr>
          <w:b/>
          <w:bCs/>
        </w:rPr>
        <w:t>IX.</w:t>
      </w:r>
      <w:r w:rsidRPr="002A0819">
        <w:rPr>
          <w:b/>
          <w:bCs/>
        </w:rPr>
        <w:tab/>
        <w:t>Recommendation</w:t>
      </w:r>
    </w:p>
    <w:p w:rsidR="00580E27" w:rsidRPr="002A0819" w:rsidRDefault="00580E27" w:rsidP="00580E27"/>
    <w:p w:rsidR="00580E27" w:rsidRPr="002A0819" w:rsidRDefault="00580E27" w:rsidP="00580E27">
      <w:pPr>
        <w:suppressAutoHyphens/>
      </w:pPr>
      <w:r w:rsidRPr="002A0819">
        <w:t xml:space="preserve">Compliance with all applicable rules and regulations is expected.  The issuance of ATC </w:t>
      </w:r>
      <w:r w:rsidRPr="002A0819">
        <w:rPr>
          <w:color w:val="0000CC"/>
        </w:rPr>
        <w:t>S-XXXX-YY-0</w:t>
      </w:r>
      <w:r w:rsidRPr="002A0819">
        <w:t xml:space="preserve"> is recommended subject to the conditions listed on the attached draft ATC.</w:t>
      </w:r>
    </w:p>
    <w:p w:rsidR="00580E27" w:rsidRDefault="00580E27" w:rsidP="00580E27">
      <w:pPr>
        <w:suppressAutoHyphens/>
      </w:pPr>
    </w:p>
    <w:p w:rsidR="006A5456" w:rsidRPr="002A0819" w:rsidRDefault="006A5456" w:rsidP="00580E27">
      <w:pPr>
        <w:suppressAutoHyphens/>
      </w:pPr>
    </w:p>
    <w:p w:rsidR="00580E27" w:rsidRPr="002A0819" w:rsidRDefault="00580E27" w:rsidP="00580E27">
      <w:pPr>
        <w:rPr>
          <w:b/>
          <w:bCs/>
        </w:rPr>
      </w:pPr>
      <w:r w:rsidRPr="002A0819">
        <w:rPr>
          <w:b/>
          <w:bCs/>
        </w:rPr>
        <w:t>X.</w:t>
      </w:r>
      <w:r w:rsidRPr="002A0819">
        <w:rPr>
          <w:b/>
          <w:bCs/>
        </w:rPr>
        <w:tab/>
        <w:t>Billing Information</w:t>
      </w:r>
    </w:p>
    <w:p w:rsidR="00580E27" w:rsidRPr="002A0819" w:rsidRDefault="00580E27" w:rsidP="00580E27">
      <w:pPr>
        <w:jc w:val="both"/>
      </w:pP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20"/>
        <w:gridCol w:w="2619"/>
        <w:gridCol w:w="1980"/>
      </w:tblGrid>
      <w:tr w:rsidR="00580E27" w:rsidRPr="002A0819" w:rsidTr="006A5456">
        <w:trPr>
          <w:cantSplit/>
          <w:trHeight w:val="459"/>
        </w:trPr>
        <w:tc>
          <w:tcPr>
            <w:tcW w:w="8370" w:type="dxa"/>
            <w:gridSpan w:val="4"/>
            <w:shd w:val="clear" w:color="auto" w:fill="F2F2F2" w:themeFill="background1" w:themeFillShade="F2"/>
            <w:vAlign w:val="center"/>
          </w:tcPr>
          <w:p w:rsidR="00580E27" w:rsidRPr="006A5456" w:rsidRDefault="00580E27" w:rsidP="006A5456">
            <w:pPr>
              <w:keepNext/>
              <w:spacing w:before="120" w:after="120"/>
              <w:jc w:val="center"/>
              <w:outlineLvl w:val="6"/>
              <w:rPr>
                <w:b/>
                <w:bCs/>
                <w:sz w:val="22"/>
                <w:szCs w:val="22"/>
              </w:rPr>
            </w:pPr>
            <w:r w:rsidRPr="006A5456">
              <w:rPr>
                <w:b/>
                <w:bCs/>
                <w:sz w:val="22"/>
                <w:szCs w:val="22"/>
              </w:rPr>
              <w:t>Billing Schedule</w:t>
            </w:r>
          </w:p>
        </w:tc>
      </w:tr>
      <w:tr w:rsidR="00580E27" w:rsidRPr="002A0819" w:rsidTr="006A5456">
        <w:trPr>
          <w:trHeight w:val="440"/>
        </w:trPr>
        <w:tc>
          <w:tcPr>
            <w:tcW w:w="1951" w:type="dxa"/>
            <w:shd w:val="clear" w:color="auto" w:fill="auto"/>
            <w:vAlign w:val="center"/>
          </w:tcPr>
          <w:p w:rsidR="00580E27" w:rsidRPr="006A5456" w:rsidRDefault="00580E27" w:rsidP="006A5456">
            <w:pPr>
              <w:suppressAutoHyphens/>
              <w:spacing w:before="40" w:after="40"/>
              <w:jc w:val="center"/>
              <w:rPr>
                <w:b/>
                <w:bCs/>
                <w:spacing w:val="-3"/>
                <w:sz w:val="22"/>
                <w:szCs w:val="22"/>
              </w:rPr>
            </w:pPr>
            <w:r w:rsidRPr="006A5456">
              <w:rPr>
                <w:b/>
                <w:bCs/>
                <w:spacing w:val="-3"/>
                <w:sz w:val="22"/>
                <w:szCs w:val="22"/>
              </w:rPr>
              <w:t>Permit Number</w:t>
            </w:r>
          </w:p>
        </w:tc>
        <w:tc>
          <w:tcPr>
            <w:tcW w:w="1820" w:type="dxa"/>
            <w:shd w:val="clear" w:color="auto" w:fill="auto"/>
            <w:vAlign w:val="center"/>
          </w:tcPr>
          <w:p w:rsidR="00580E27" w:rsidRPr="006A5456" w:rsidRDefault="00580E27" w:rsidP="006A5456">
            <w:pPr>
              <w:suppressAutoHyphens/>
              <w:spacing w:before="40" w:after="40"/>
              <w:jc w:val="center"/>
              <w:rPr>
                <w:b/>
                <w:bCs/>
                <w:spacing w:val="-3"/>
                <w:sz w:val="22"/>
                <w:szCs w:val="22"/>
              </w:rPr>
            </w:pPr>
            <w:r w:rsidRPr="006A5456">
              <w:rPr>
                <w:b/>
                <w:bCs/>
                <w:spacing w:val="-3"/>
                <w:sz w:val="22"/>
                <w:szCs w:val="22"/>
              </w:rPr>
              <w:t>Fee Schedule</w:t>
            </w:r>
          </w:p>
        </w:tc>
        <w:tc>
          <w:tcPr>
            <w:tcW w:w="2619" w:type="dxa"/>
            <w:shd w:val="clear" w:color="auto" w:fill="auto"/>
            <w:vAlign w:val="center"/>
          </w:tcPr>
          <w:p w:rsidR="00580E27" w:rsidRPr="006A5456" w:rsidRDefault="00580E27" w:rsidP="006A5456">
            <w:pPr>
              <w:suppressAutoHyphens/>
              <w:spacing w:before="40" w:after="40"/>
              <w:jc w:val="center"/>
              <w:rPr>
                <w:b/>
                <w:bCs/>
                <w:spacing w:val="-3"/>
                <w:sz w:val="22"/>
                <w:szCs w:val="22"/>
              </w:rPr>
            </w:pPr>
            <w:r w:rsidRPr="006A5456">
              <w:rPr>
                <w:b/>
                <w:bCs/>
                <w:spacing w:val="-3"/>
                <w:sz w:val="22"/>
                <w:szCs w:val="22"/>
              </w:rPr>
              <w:t>Fee Description</w:t>
            </w:r>
          </w:p>
        </w:tc>
        <w:tc>
          <w:tcPr>
            <w:tcW w:w="1980" w:type="dxa"/>
            <w:shd w:val="clear" w:color="auto" w:fill="auto"/>
            <w:vAlign w:val="center"/>
          </w:tcPr>
          <w:p w:rsidR="00580E27" w:rsidRPr="006A5456" w:rsidRDefault="00580E27" w:rsidP="006A5456">
            <w:pPr>
              <w:suppressAutoHyphens/>
              <w:spacing w:before="40" w:after="40"/>
              <w:jc w:val="center"/>
              <w:rPr>
                <w:b/>
                <w:bCs/>
                <w:spacing w:val="-3"/>
                <w:sz w:val="22"/>
                <w:szCs w:val="22"/>
              </w:rPr>
            </w:pPr>
            <w:r w:rsidRPr="006A5456">
              <w:rPr>
                <w:b/>
                <w:bCs/>
                <w:spacing w:val="-3"/>
                <w:sz w:val="22"/>
                <w:szCs w:val="22"/>
              </w:rPr>
              <w:t>Fee Amount</w:t>
            </w:r>
          </w:p>
        </w:tc>
      </w:tr>
      <w:tr w:rsidR="00580E27" w:rsidRPr="002A0819" w:rsidTr="006A5456">
        <w:trPr>
          <w:trHeight w:val="449"/>
        </w:trPr>
        <w:tc>
          <w:tcPr>
            <w:tcW w:w="1951" w:type="dxa"/>
            <w:vAlign w:val="center"/>
          </w:tcPr>
          <w:p w:rsidR="00580E27" w:rsidRPr="006A5456" w:rsidRDefault="00580E27" w:rsidP="006A5456">
            <w:pPr>
              <w:suppressAutoHyphens/>
              <w:spacing w:before="40" w:after="40"/>
              <w:jc w:val="center"/>
              <w:rPr>
                <w:color w:val="0000FF"/>
                <w:spacing w:val="-3"/>
                <w:sz w:val="22"/>
                <w:szCs w:val="22"/>
              </w:rPr>
            </w:pPr>
            <w:r w:rsidRPr="006A5456">
              <w:rPr>
                <w:color w:val="0000FF"/>
                <w:sz w:val="22"/>
                <w:szCs w:val="22"/>
              </w:rPr>
              <w:t>S-XXXX-YY</w:t>
            </w:r>
          </w:p>
        </w:tc>
        <w:tc>
          <w:tcPr>
            <w:tcW w:w="1820" w:type="dxa"/>
            <w:vAlign w:val="center"/>
          </w:tcPr>
          <w:p w:rsidR="00580E27" w:rsidRPr="006A5456" w:rsidRDefault="00580E27" w:rsidP="006A5456">
            <w:pPr>
              <w:suppressAutoHyphens/>
              <w:spacing w:before="40" w:after="40"/>
              <w:jc w:val="center"/>
              <w:rPr>
                <w:color w:val="0000CC"/>
                <w:spacing w:val="-3"/>
                <w:sz w:val="22"/>
                <w:szCs w:val="22"/>
              </w:rPr>
            </w:pPr>
            <w:r w:rsidRPr="006A5456">
              <w:rPr>
                <w:color w:val="0000CC"/>
                <w:spacing w:val="-3"/>
                <w:sz w:val="22"/>
                <w:szCs w:val="22"/>
              </w:rPr>
              <w:t>3020-10-D</w:t>
            </w:r>
          </w:p>
        </w:tc>
        <w:tc>
          <w:tcPr>
            <w:tcW w:w="2619" w:type="dxa"/>
            <w:vAlign w:val="center"/>
          </w:tcPr>
          <w:p w:rsidR="00580E27" w:rsidRPr="006A5456" w:rsidRDefault="00580E27" w:rsidP="006A5456">
            <w:pPr>
              <w:suppressAutoHyphens/>
              <w:spacing w:before="40" w:after="40"/>
              <w:jc w:val="center"/>
              <w:rPr>
                <w:color w:val="0000CC"/>
                <w:spacing w:val="-3"/>
                <w:sz w:val="22"/>
                <w:szCs w:val="22"/>
              </w:rPr>
            </w:pPr>
            <w:r w:rsidRPr="006A5456">
              <w:rPr>
                <w:color w:val="0000CC"/>
                <w:spacing w:val="-3"/>
                <w:sz w:val="22"/>
                <w:szCs w:val="22"/>
              </w:rPr>
              <w:t>500 bhp IC engine</w:t>
            </w:r>
          </w:p>
        </w:tc>
        <w:tc>
          <w:tcPr>
            <w:tcW w:w="1980" w:type="dxa"/>
            <w:vAlign w:val="center"/>
          </w:tcPr>
          <w:p w:rsidR="00580E27" w:rsidRPr="006A5456" w:rsidRDefault="00580E27" w:rsidP="006A5456">
            <w:pPr>
              <w:suppressAutoHyphens/>
              <w:spacing w:before="40" w:after="40"/>
              <w:jc w:val="center"/>
              <w:rPr>
                <w:color w:val="0000CC"/>
                <w:spacing w:val="-3"/>
                <w:sz w:val="22"/>
                <w:szCs w:val="22"/>
              </w:rPr>
            </w:pPr>
            <w:r w:rsidRPr="006A5456">
              <w:rPr>
                <w:color w:val="0000CC"/>
                <w:spacing w:val="-3"/>
                <w:sz w:val="22"/>
                <w:szCs w:val="22"/>
              </w:rPr>
              <w:t>$479</w:t>
            </w:r>
          </w:p>
        </w:tc>
      </w:tr>
    </w:tbl>
    <w:p w:rsidR="00580E27" w:rsidRDefault="00580E27" w:rsidP="00580E27">
      <w:pPr>
        <w:jc w:val="both"/>
      </w:pPr>
    </w:p>
    <w:p w:rsidR="006A5456" w:rsidRDefault="006A5456" w:rsidP="00580E27">
      <w:pPr>
        <w:jc w:val="both"/>
      </w:pPr>
    </w:p>
    <w:p w:rsidR="006A5456" w:rsidRDefault="006A5456" w:rsidP="00580E27">
      <w:pPr>
        <w:jc w:val="both"/>
      </w:pPr>
    </w:p>
    <w:p w:rsidR="006A5456" w:rsidRDefault="006A5456" w:rsidP="00580E27">
      <w:pPr>
        <w:jc w:val="both"/>
      </w:pPr>
    </w:p>
    <w:p w:rsidR="006A5456" w:rsidRDefault="006A5456" w:rsidP="00580E27">
      <w:pPr>
        <w:jc w:val="both"/>
      </w:pPr>
    </w:p>
    <w:p w:rsidR="006A5456" w:rsidRPr="002A0819" w:rsidRDefault="006A5456" w:rsidP="00580E27">
      <w:pPr>
        <w:jc w:val="both"/>
      </w:pPr>
    </w:p>
    <w:p w:rsidR="00580E27" w:rsidRPr="002A0819" w:rsidRDefault="00580E27" w:rsidP="00580E27">
      <w:pPr>
        <w:rPr>
          <w:b/>
          <w:bCs/>
        </w:rPr>
      </w:pPr>
      <w:r w:rsidRPr="002A0819">
        <w:rPr>
          <w:b/>
          <w:bCs/>
        </w:rPr>
        <w:t>Appendixes</w:t>
      </w:r>
    </w:p>
    <w:p w:rsidR="00580E27" w:rsidRPr="002A0819" w:rsidRDefault="00580E27" w:rsidP="00580E27"/>
    <w:p w:rsidR="00580E27" w:rsidRPr="002A0819" w:rsidRDefault="00580E27" w:rsidP="00580E27">
      <w:r w:rsidRPr="002A0819">
        <w:t>A.  Current Permit</w:t>
      </w:r>
    </w:p>
    <w:p w:rsidR="00580E27" w:rsidRPr="002A0819" w:rsidRDefault="00580E27" w:rsidP="00580E27">
      <w:r w:rsidRPr="002A0819">
        <w:t>B.  Emissions Data Sheet</w:t>
      </w:r>
      <w:r w:rsidRPr="002A0819">
        <w:rPr>
          <w:color w:val="FF0000"/>
        </w:rPr>
        <w:t xml:space="preserve"> </w:t>
      </w:r>
      <w:r w:rsidRPr="002A0819">
        <w:rPr>
          <w:b/>
          <w:color w:val="FF0000"/>
        </w:rPr>
        <w:t>[Otherwise Delete]</w:t>
      </w:r>
    </w:p>
    <w:p w:rsidR="00580E27" w:rsidRPr="002A0819" w:rsidRDefault="00580E27" w:rsidP="00580E27">
      <w:r w:rsidRPr="002A0819">
        <w:t>C.  Compliance Certification Form</w:t>
      </w:r>
      <w:r w:rsidRPr="002A0819">
        <w:rPr>
          <w:color w:val="FF0000"/>
        </w:rPr>
        <w:t xml:space="preserve"> </w:t>
      </w:r>
      <w:r w:rsidRPr="002A0819">
        <w:rPr>
          <w:b/>
          <w:color w:val="FF0000"/>
        </w:rPr>
        <w:t>[Delete if NOT a COC project]</w:t>
      </w:r>
    </w:p>
    <w:p w:rsidR="00580E27" w:rsidRPr="002A0819" w:rsidRDefault="00580E27" w:rsidP="00580E27">
      <w:r>
        <w:t>D</w:t>
      </w:r>
      <w:r w:rsidRPr="002A0819">
        <w:t>.  Emissions Profile</w:t>
      </w:r>
    </w:p>
    <w:p w:rsidR="00580E27" w:rsidRPr="002A0819" w:rsidRDefault="00580E27" w:rsidP="00580E27">
      <w:r>
        <w:t>E</w:t>
      </w:r>
      <w:r w:rsidRPr="002A0819">
        <w:t>.  Draft ATC</w:t>
      </w:r>
    </w:p>
    <w:p w:rsidR="00580E27" w:rsidRDefault="00580E27" w:rsidP="00580E27"/>
    <w:p w:rsidR="0077097E" w:rsidRDefault="0077097E" w:rsidP="00580E27"/>
    <w:p w:rsidR="0077097E" w:rsidRDefault="0077097E" w:rsidP="00580E27"/>
    <w:p w:rsidR="0077097E" w:rsidRDefault="0077097E">
      <w:r>
        <w:br w:type="page"/>
      </w:r>
    </w:p>
    <w:p w:rsidR="00580E27" w:rsidRPr="002A0819" w:rsidRDefault="00580E27" w:rsidP="00580E27">
      <w:pPr>
        <w:rPr>
          <w:b/>
          <w:color w:val="FF0000"/>
        </w:rPr>
      </w:pPr>
      <w:proofErr w:type="gramStart"/>
      <w:r w:rsidRPr="002A0819">
        <w:rPr>
          <w:b/>
          <w:color w:val="FF0000"/>
        </w:rPr>
        <w:lastRenderedPageBreak/>
        <w:t>List of ATC Conditions.</w:t>
      </w:r>
      <w:proofErr w:type="gramEnd"/>
      <w:r w:rsidRPr="002A0819">
        <w:rPr>
          <w:b/>
          <w:color w:val="FF0000"/>
        </w:rPr>
        <w:t xml:space="preserve">  Delete </w:t>
      </w:r>
      <w:r>
        <w:rPr>
          <w:b/>
          <w:color w:val="FF0000"/>
        </w:rPr>
        <w:t xml:space="preserve">all </w:t>
      </w:r>
      <w:r w:rsidRPr="002A0819">
        <w:rPr>
          <w:b/>
          <w:color w:val="FF0000"/>
        </w:rPr>
        <w:t>after using.</w:t>
      </w:r>
    </w:p>
    <w:p w:rsidR="00580E27" w:rsidRPr="002A0819" w:rsidRDefault="00580E27" w:rsidP="00580E27">
      <w:pPr>
        <w:rPr>
          <w:b/>
        </w:rPr>
      </w:pPr>
      <w:r w:rsidRPr="002A0819">
        <w:rPr>
          <w:b/>
          <w:color w:val="FF0000"/>
        </w:rPr>
        <w:t>For TV only:</w:t>
      </w:r>
    </w:p>
    <w:p w:rsidR="00580E27" w:rsidRPr="002A0819" w:rsidRDefault="00580E27" w:rsidP="00580E27">
      <w:pPr>
        <w:numPr>
          <w:ilvl w:val="0"/>
          <w:numId w:val="4"/>
        </w:numPr>
        <w:ind w:left="450" w:hanging="450"/>
        <w:rPr>
          <w:color w:val="000000" w:themeColor="text1"/>
          <w:spacing w:val="-3"/>
        </w:rPr>
      </w:pPr>
      <w:r w:rsidRPr="002A0819">
        <w:rPr>
          <w:color w:val="000000" w:themeColor="text1"/>
          <w:spacing w:val="-3"/>
        </w:rPr>
        <w:t>{1830} This Authority to Construct serves as a written certificate of conformity with the procedural requirements of 40 CFR 70.7 and 70.8 and with the compliance requirements of 40 CFR 70.6(c). [District Rule 2520] Y</w:t>
      </w:r>
    </w:p>
    <w:p w:rsidR="00580E27" w:rsidRPr="002A0819" w:rsidRDefault="00580E27" w:rsidP="00580E27">
      <w:pPr>
        <w:numPr>
          <w:ilvl w:val="0"/>
          <w:numId w:val="4"/>
        </w:numPr>
        <w:ind w:left="450" w:hanging="450"/>
        <w:rPr>
          <w:spacing w:val="-3"/>
        </w:rPr>
      </w:pPr>
      <w:r w:rsidRPr="002A0819">
        <w:rPr>
          <w:color w:val="000000" w:themeColor="text1"/>
          <w:spacing w:val="-3"/>
        </w:rPr>
        <w:t xml:space="preserve">{1831} </w:t>
      </w:r>
      <w:proofErr w:type="gramStart"/>
      <w:r w:rsidRPr="002A0819">
        <w:rPr>
          <w:color w:val="000000" w:themeColor="text1"/>
          <w:spacing w:val="-3"/>
        </w:rPr>
        <w:t>Prior</w:t>
      </w:r>
      <w:proofErr w:type="gramEnd"/>
      <w:r w:rsidRPr="002A0819">
        <w:rPr>
          <w:color w:val="000000" w:themeColor="text1"/>
          <w:spacing w:val="-3"/>
        </w:rPr>
        <w:t xml:space="preserve"> to operating with modifications authorized by this Authority to Construct, the permittee shall submit an application to modify the Title V permit with an administrative amendment in accordance with District Rule 2520 Section 5.3.4. [District Rule 2520, 5.3.4] Y</w:t>
      </w:r>
    </w:p>
    <w:p w:rsidR="00580E27" w:rsidRPr="002A0819" w:rsidRDefault="00580E27" w:rsidP="00580E27">
      <w:pPr>
        <w:ind w:left="450" w:hanging="450"/>
        <w:rPr>
          <w:b/>
          <w:color w:val="FF0000"/>
          <w:spacing w:val="-3"/>
        </w:rPr>
      </w:pPr>
      <w:proofErr w:type="gramStart"/>
      <w:r w:rsidRPr="002A0819">
        <w:rPr>
          <w:b/>
          <w:color w:val="FF0000"/>
          <w:spacing w:val="-3"/>
        </w:rPr>
        <w:t>or</w:t>
      </w:r>
      <w:proofErr w:type="gramEnd"/>
    </w:p>
    <w:p w:rsidR="00580E27" w:rsidRPr="002A0819" w:rsidRDefault="00580E27" w:rsidP="00580E27">
      <w:pPr>
        <w:numPr>
          <w:ilvl w:val="0"/>
          <w:numId w:val="11"/>
        </w:numPr>
        <w:ind w:left="450" w:hanging="450"/>
        <w:contextualSpacing/>
        <w:rPr>
          <w:bCs/>
          <w:color w:val="000000"/>
        </w:rPr>
      </w:pPr>
      <w:r w:rsidRPr="002A0819">
        <w:rPr>
          <w:color w:val="000000" w:themeColor="text1"/>
          <w:spacing w:val="-3"/>
        </w:rPr>
        <w:t>{1829}The facility shall submit an application to modify the Title V permit in accordance with the timeframes and procedures of District Rule 2520. [District Rule 2520]</w:t>
      </w:r>
    </w:p>
    <w:p w:rsidR="00580E27" w:rsidRPr="002A0819" w:rsidRDefault="00580E27" w:rsidP="00580E27">
      <w:pPr>
        <w:rPr>
          <w:bCs/>
          <w:color w:val="000000"/>
        </w:rPr>
      </w:pPr>
    </w:p>
    <w:p w:rsidR="00580E27" w:rsidRPr="002A0819" w:rsidRDefault="00580E27" w:rsidP="00580E27">
      <w:pPr>
        <w:rPr>
          <w:b/>
          <w:bCs/>
          <w:color w:val="000000"/>
        </w:rPr>
      </w:pPr>
      <w:r w:rsidRPr="002A0819">
        <w:rPr>
          <w:b/>
          <w:bCs/>
          <w:color w:val="FF0000"/>
        </w:rPr>
        <w:t>Use for all units:</w:t>
      </w:r>
    </w:p>
    <w:p w:rsidR="00580E27" w:rsidRPr="002A0819" w:rsidRDefault="00580E27" w:rsidP="00580E27">
      <w:pPr>
        <w:numPr>
          <w:ilvl w:val="0"/>
          <w:numId w:val="11"/>
        </w:numPr>
        <w:ind w:left="450" w:hanging="450"/>
        <w:contextualSpacing/>
        <w:rPr>
          <w:bCs/>
          <w:color w:val="000000"/>
        </w:rPr>
      </w:pPr>
      <w:r w:rsidRPr="002A0819">
        <w:rPr>
          <w:bCs/>
          <w:color w:val="000000"/>
        </w:rPr>
        <w:t>This unit shall only be used to temporarily replace an existing unit that is shut down for maintenance or repair, and may only be used in this capacity if it meets the criteria set forth for a TREU in Rule 2201, Sections 3.41.1 through 3.41.3.  [District Rule 2201]</w:t>
      </w:r>
    </w:p>
    <w:p w:rsidR="00580E27" w:rsidRPr="002A0819" w:rsidRDefault="00580E27" w:rsidP="00580E27">
      <w:pPr>
        <w:numPr>
          <w:ilvl w:val="0"/>
          <w:numId w:val="35"/>
        </w:numPr>
        <w:ind w:left="450" w:hanging="450"/>
        <w:contextualSpacing/>
        <w:rPr>
          <w:rFonts w:cs="Arial"/>
        </w:rPr>
      </w:pPr>
      <w:r w:rsidRPr="002A0819">
        <w:rPr>
          <w:rFonts w:cs="Arial"/>
        </w:rPr>
        <w:t xml:space="preserve">This unit shall not be located at this stationary source for more than 180 days in any 12 month period.  The time spent at </w:t>
      </w:r>
      <w:proofErr w:type="gramStart"/>
      <w:r w:rsidRPr="002A0819">
        <w:rPr>
          <w:rFonts w:cs="Arial"/>
        </w:rPr>
        <w:t>a maintenance</w:t>
      </w:r>
      <w:proofErr w:type="gramEnd"/>
      <w:r w:rsidRPr="002A0819">
        <w:rPr>
          <w:rFonts w:cs="Arial"/>
        </w:rPr>
        <w:t xml:space="preserve"> or storage facility is not considered time located at the stationary source. [District Rule 2201]</w:t>
      </w:r>
    </w:p>
    <w:p w:rsidR="00580E27" w:rsidRPr="002A0819" w:rsidRDefault="00580E27" w:rsidP="00580E27">
      <w:pPr>
        <w:numPr>
          <w:ilvl w:val="0"/>
          <w:numId w:val="35"/>
        </w:numPr>
        <w:ind w:left="450" w:hanging="450"/>
        <w:contextualSpacing/>
      </w:pPr>
      <w:r w:rsidRPr="002A0819">
        <w:rPr>
          <w:rFonts w:cs="Arial"/>
        </w:rPr>
        <w:t>The operator shall maintain records of the specific equipment that this unit replaces, and of the dates and location of its operation.  Operator shall maintain a record of each individual period of time and of the total time that this unit is located at this stationary source. [District Rule 2201]</w:t>
      </w:r>
    </w:p>
    <w:p w:rsidR="00580E27" w:rsidRPr="002A0819" w:rsidRDefault="00580E27" w:rsidP="00580E27">
      <w:pPr>
        <w:numPr>
          <w:ilvl w:val="0"/>
          <w:numId w:val="40"/>
        </w:numPr>
        <w:ind w:left="450" w:hanging="450"/>
        <w:contextualSpacing/>
        <w:rPr>
          <w:color w:val="000000" w:themeColor="text1"/>
        </w:rPr>
      </w:pPr>
      <w:r w:rsidRPr="002A0819">
        <w:rPr>
          <w:color w:val="000000" w:themeColor="text1"/>
        </w:rPr>
        <w:t xml:space="preserve">{14} Particulate matter emissions shall not exceed </w:t>
      </w:r>
      <w:proofErr w:type="gramStart"/>
      <w:r w:rsidRPr="002A0819">
        <w:rPr>
          <w:color w:val="000000" w:themeColor="text1"/>
        </w:rPr>
        <w:t>0.1 grains/dscf in concentration</w:t>
      </w:r>
      <w:proofErr w:type="gramEnd"/>
      <w:r w:rsidRPr="002A0819">
        <w:rPr>
          <w:color w:val="000000" w:themeColor="text1"/>
        </w:rPr>
        <w:t>. [District Rule 4201]</w:t>
      </w:r>
    </w:p>
    <w:p w:rsidR="00580E27" w:rsidRPr="002A0819" w:rsidRDefault="00580E27" w:rsidP="00580E27">
      <w:pPr>
        <w:numPr>
          <w:ilvl w:val="0"/>
          <w:numId w:val="40"/>
        </w:numPr>
        <w:ind w:left="450" w:hanging="450"/>
        <w:contextualSpacing/>
        <w:rPr>
          <w:color w:val="000000" w:themeColor="text1"/>
        </w:rPr>
      </w:pPr>
      <w:r w:rsidRPr="002A0819">
        <w:rPr>
          <w:color w:val="000000" w:themeColor="text1"/>
        </w:rPr>
        <w:t>{15} No air contaminant shall be discharged into the atmosphere for a period or periods aggregating more than three minutes in any one hour which is as dark as, or darker than, Ringelmann 1 or 20% opacity. [District Rule 4101]</w:t>
      </w:r>
    </w:p>
    <w:p w:rsidR="00580E27" w:rsidRPr="002A0819" w:rsidRDefault="00580E27" w:rsidP="00580E27">
      <w:pPr>
        <w:numPr>
          <w:ilvl w:val="0"/>
          <w:numId w:val="40"/>
        </w:numPr>
        <w:ind w:left="450" w:hanging="450"/>
        <w:contextualSpacing/>
        <w:rPr>
          <w:color w:val="FF0000"/>
        </w:rPr>
      </w:pPr>
      <w:r w:rsidRPr="002A0819">
        <w:rPr>
          <w:color w:val="000000" w:themeColor="text1"/>
        </w:rPr>
        <w:t>{98} No air contaminant shall be released into the atmosphere which causes a public nuisance. [District Rule 4102]</w:t>
      </w:r>
    </w:p>
    <w:p w:rsidR="00580E27" w:rsidRPr="002A0819" w:rsidRDefault="00580E27" w:rsidP="00580E27">
      <w:pPr>
        <w:ind w:left="450" w:hanging="450"/>
        <w:rPr>
          <w:color w:val="FF0000"/>
        </w:rPr>
      </w:pPr>
    </w:p>
    <w:p w:rsidR="00580E27" w:rsidRPr="002A0819" w:rsidRDefault="00580E27" w:rsidP="00580E27">
      <w:pPr>
        <w:ind w:left="450" w:hanging="450"/>
        <w:rPr>
          <w:b/>
        </w:rPr>
      </w:pPr>
      <w:r w:rsidRPr="002A0819">
        <w:rPr>
          <w:b/>
          <w:color w:val="FF0000"/>
        </w:rPr>
        <w:t>Use appropriate DELs</w:t>
      </w:r>
    </w:p>
    <w:p w:rsidR="00580E27" w:rsidRPr="002A0819" w:rsidRDefault="00580E27" w:rsidP="00580E27">
      <w:pPr>
        <w:numPr>
          <w:ilvl w:val="0"/>
          <w:numId w:val="11"/>
        </w:numPr>
        <w:ind w:left="450" w:hanging="450"/>
        <w:rPr>
          <w:bCs/>
          <w:color w:val="000000"/>
        </w:rPr>
      </w:pPr>
      <w:r w:rsidRPr="002A0819">
        <w:rPr>
          <w:bCs/>
          <w:color w:val="000000"/>
        </w:rPr>
        <w:t>Emissions from this IC engine shall not exceed any of the following limits:</w:t>
      </w:r>
      <w:r w:rsidRPr="002A0819">
        <w:rPr>
          <w:bCs/>
          <w:color w:val="0000FF"/>
        </w:rPr>
        <w:t xml:space="preserve"> 1.5 </w:t>
      </w:r>
      <w:r w:rsidRPr="002A0819">
        <w:rPr>
          <w:bCs/>
          <w:color w:val="000000"/>
        </w:rPr>
        <w:t>g-NOx/bhp-hr,</w:t>
      </w:r>
      <w:r w:rsidRPr="002A0819">
        <w:rPr>
          <w:bCs/>
          <w:color w:val="0000FF"/>
        </w:rPr>
        <w:t xml:space="preserve"> 2.6 </w:t>
      </w:r>
      <w:r w:rsidRPr="002A0819">
        <w:rPr>
          <w:bCs/>
          <w:color w:val="000000"/>
        </w:rPr>
        <w:t>g-CO/bhp-hr,</w:t>
      </w:r>
      <w:r w:rsidRPr="002A0819">
        <w:rPr>
          <w:bCs/>
          <w:color w:val="0000FF"/>
        </w:rPr>
        <w:t xml:space="preserve"> or 0.14 </w:t>
      </w:r>
      <w:r w:rsidRPr="002A0819">
        <w:rPr>
          <w:bCs/>
          <w:color w:val="000000"/>
        </w:rPr>
        <w:t>g-VOC/bhp-hr. [District Rule 2201, 17 CCR 93115, and 40 CFR Part 60 Subpart IIII]</w:t>
      </w:r>
    </w:p>
    <w:p w:rsidR="00580E27" w:rsidRPr="002A0819" w:rsidRDefault="00580E27" w:rsidP="00580E27">
      <w:pPr>
        <w:numPr>
          <w:ilvl w:val="0"/>
          <w:numId w:val="11"/>
        </w:numPr>
        <w:ind w:left="450" w:hanging="450"/>
        <w:rPr>
          <w:bCs/>
          <w:color w:val="000000"/>
        </w:rPr>
      </w:pPr>
      <w:r w:rsidRPr="002A0819">
        <w:rPr>
          <w:bCs/>
          <w:color w:val="000000"/>
        </w:rPr>
        <w:t>Emissions from this IC engine shall not exceed 0.01 g-PM</w:t>
      </w:r>
      <w:r w:rsidRPr="002A0819">
        <w:rPr>
          <w:bCs/>
          <w:color w:val="000000"/>
          <w:vertAlign w:val="subscript"/>
        </w:rPr>
        <w:t>10</w:t>
      </w:r>
      <w:r w:rsidRPr="002A0819">
        <w:rPr>
          <w:bCs/>
          <w:color w:val="000000"/>
        </w:rPr>
        <w:t>/bhp-hr based on USEPA certification using ISO 8178 test procedure. [District Rules 2201 and 4102, 17 CCR 93115, and 40 CFR Part 60 Subpart IIII]</w:t>
      </w:r>
    </w:p>
    <w:p w:rsidR="00580E27" w:rsidRPr="002A0819" w:rsidRDefault="00580E27" w:rsidP="00580E27">
      <w:pPr>
        <w:numPr>
          <w:ilvl w:val="0"/>
          <w:numId w:val="11"/>
        </w:numPr>
        <w:ind w:left="450" w:hanging="450"/>
        <w:contextualSpacing/>
      </w:pPr>
      <w:r w:rsidRPr="002A0819">
        <w:rPr>
          <w:color w:val="000000"/>
        </w:rPr>
        <w:t xml:space="preserve">Only CARB certified diesel fuel containing not more than </w:t>
      </w:r>
      <w:r w:rsidRPr="002A0819">
        <w:rPr>
          <w:color w:val="000000"/>
          <w:spacing w:val="-3"/>
        </w:rPr>
        <w:t>0.0015%</w:t>
      </w:r>
      <w:r w:rsidRPr="002A0819">
        <w:rPr>
          <w:color w:val="000000"/>
        </w:rPr>
        <w:t xml:space="preserve"> sulfur by weight is to be used. [District Rules 2201 and 4801, 17 </w:t>
      </w:r>
      <w:r w:rsidRPr="002A0819">
        <w:rPr>
          <w:bCs/>
          <w:color w:val="000000"/>
        </w:rPr>
        <w:t>CCR 93115, and 40 CFR Part 60 Subpart IIII]</w:t>
      </w:r>
    </w:p>
    <w:p w:rsidR="00580E27" w:rsidRPr="002A0819" w:rsidRDefault="00580E27" w:rsidP="00580E27">
      <w:pPr>
        <w:rPr>
          <w:rFonts w:cs="Arial"/>
        </w:rPr>
      </w:pPr>
    </w:p>
    <w:p w:rsidR="00580E27" w:rsidRPr="002A0819" w:rsidRDefault="00580E27" w:rsidP="00580E27">
      <w:pPr>
        <w:rPr>
          <w:rFonts w:cs="Arial"/>
          <w:b/>
        </w:rPr>
      </w:pPr>
      <w:r w:rsidRPr="002A0819">
        <w:rPr>
          <w:rFonts w:cs="Arial"/>
          <w:b/>
          <w:color w:val="FF0000"/>
        </w:rPr>
        <w:t>For units with Alternate Monitoring:</w:t>
      </w:r>
    </w:p>
    <w:p w:rsidR="00580E27" w:rsidRPr="0077097E" w:rsidRDefault="00580E27" w:rsidP="00580E27">
      <w:pPr>
        <w:numPr>
          <w:ilvl w:val="0"/>
          <w:numId w:val="39"/>
        </w:numPr>
        <w:ind w:left="450"/>
        <w:contextualSpacing/>
        <w:rPr>
          <w:rFonts w:cs="Arial"/>
        </w:rPr>
      </w:pPr>
      <w:r w:rsidRPr="0077097E">
        <w:rPr>
          <w:rFonts w:cs="Arial"/>
          <w:color w:val="000000" w:themeColor="text1"/>
        </w:rPr>
        <w:t>This unit is subject to all alternate monitoring and related recordkeeping requirements as the unit that is being replaced.  [District Rule</w:t>
      </w:r>
      <w:r w:rsidRPr="0077097E">
        <w:rPr>
          <w:rFonts w:cs="Arial"/>
          <w:color w:val="0000FF"/>
        </w:rPr>
        <w:t xml:space="preserve"> XXXX]</w:t>
      </w:r>
    </w:p>
    <w:p w:rsidR="00580E27" w:rsidRPr="002A0819" w:rsidRDefault="00580E27" w:rsidP="00580E27">
      <w:pPr>
        <w:rPr>
          <w:rFonts w:cs="Arial"/>
        </w:rPr>
        <w:sectPr w:rsidR="00580E27" w:rsidRPr="002A0819" w:rsidSect="0077097E">
          <w:headerReference w:type="default" r:id="rId9"/>
          <w:footerReference w:type="even" r:id="rId10"/>
          <w:footerReference w:type="default" r:id="rId11"/>
          <w:footerReference w:type="first" r:id="rId12"/>
          <w:pgSz w:w="12240" w:h="15840" w:code="1"/>
          <w:pgMar w:top="1296" w:right="1354" w:bottom="1260" w:left="1440" w:header="720" w:footer="258" w:gutter="0"/>
          <w:pgNumType w:start="1"/>
          <w:cols w:space="720"/>
          <w:titlePg/>
          <w:docGrid w:linePitch="326"/>
        </w:sectPr>
      </w:pPr>
    </w:p>
    <w:p w:rsidR="00580E27" w:rsidRPr="002A0819" w:rsidRDefault="00580E27" w:rsidP="00580E27">
      <w:pPr>
        <w:jc w:val="center"/>
        <w:rPr>
          <w:sz w:val="40"/>
        </w:rPr>
      </w:pPr>
      <w:r w:rsidRPr="002A0819">
        <w:rPr>
          <w:sz w:val="40"/>
        </w:rPr>
        <w:lastRenderedPageBreak/>
        <w:t>Appendix A</w:t>
      </w:r>
    </w:p>
    <w:p w:rsidR="00580E27" w:rsidRPr="002A0819" w:rsidRDefault="00580E27" w:rsidP="00580E27">
      <w:pPr>
        <w:jc w:val="center"/>
        <w:rPr>
          <w:sz w:val="40"/>
        </w:rPr>
      </w:pPr>
      <w:r w:rsidRPr="002A0819">
        <w:rPr>
          <w:sz w:val="40"/>
        </w:rPr>
        <w:t>Current Permit</w:t>
      </w:r>
    </w:p>
    <w:p w:rsidR="00580E27" w:rsidRPr="002A0819" w:rsidRDefault="00580E27" w:rsidP="00580E27">
      <w:pPr>
        <w:jc w:val="center"/>
        <w:rPr>
          <w:sz w:val="40"/>
        </w:rPr>
      </w:pPr>
    </w:p>
    <w:p w:rsidR="00580E27" w:rsidRPr="002A0819" w:rsidRDefault="00580E27" w:rsidP="00580E27">
      <w:pPr>
        <w:rPr>
          <w:sz w:val="40"/>
        </w:rPr>
      </w:pPr>
      <w:r w:rsidRPr="002A0819">
        <w:rPr>
          <w:sz w:val="40"/>
        </w:rPr>
        <w:br w:type="page"/>
      </w:r>
    </w:p>
    <w:p w:rsidR="00580E27" w:rsidRPr="002A0819" w:rsidRDefault="00580E27" w:rsidP="00580E27">
      <w:pPr>
        <w:jc w:val="center"/>
        <w:rPr>
          <w:sz w:val="40"/>
        </w:rPr>
      </w:pPr>
      <w:r w:rsidRPr="002A0819">
        <w:rPr>
          <w:sz w:val="40"/>
        </w:rPr>
        <w:lastRenderedPageBreak/>
        <w:t>Appendix B</w:t>
      </w:r>
    </w:p>
    <w:p w:rsidR="00580E27" w:rsidRPr="002A0819" w:rsidRDefault="00580E27" w:rsidP="00580E27">
      <w:pPr>
        <w:jc w:val="center"/>
        <w:rPr>
          <w:sz w:val="40"/>
        </w:rPr>
      </w:pPr>
      <w:r w:rsidRPr="002A0819">
        <w:rPr>
          <w:sz w:val="40"/>
        </w:rPr>
        <w:t xml:space="preserve">Emissions Data Sheet </w:t>
      </w:r>
    </w:p>
    <w:p w:rsidR="00580E27" w:rsidRPr="002A0819" w:rsidRDefault="00580E27" w:rsidP="00580E27">
      <w:pPr>
        <w:jc w:val="center"/>
        <w:rPr>
          <w:sz w:val="40"/>
        </w:rPr>
      </w:pPr>
    </w:p>
    <w:p w:rsidR="00580E27" w:rsidRPr="002A0819" w:rsidRDefault="00580E27" w:rsidP="00580E27">
      <w:pPr>
        <w:jc w:val="center"/>
        <w:rPr>
          <w:sz w:val="40"/>
        </w:rPr>
      </w:pPr>
    </w:p>
    <w:p w:rsidR="00580E27" w:rsidRDefault="00580E27" w:rsidP="00580E27">
      <w:pPr>
        <w:rPr>
          <w:sz w:val="40"/>
        </w:rPr>
      </w:pPr>
      <w:r>
        <w:rPr>
          <w:sz w:val="40"/>
        </w:rPr>
        <w:br w:type="page"/>
      </w:r>
    </w:p>
    <w:p w:rsidR="00580E27" w:rsidRPr="002A0819" w:rsidRDefault="00580E27" w:rsidP="00580E27">
      <w:pPr>
        <w:jc w:val="center"/>
        <w:rPr>
          <w:sz w:val="40"/>
        </w:rPr>
      </w:pPr>
      <w:r w:rsidRPr="002A0819">
        <w:rPr>
          <w:sz w:val="40"/>
        </w:rPr>
        <w:lastRenderedPageBreak/>
        <w:t>Appendix C</w:t>
      </w:r>
    </w:p>
    <w:p w:rsidR="00580E27" w:rsidRPr="002A0819" w:rsidRDefault="00580E27" w:rsidP="00580E27">
      <w:pPr>
        <w:jc w:val="center"/>
        <w:rPr>
          <w:sz w:val="40"/>
        </w:rPr>
      </w:pPr>
      <w:r w:rsidRPr="002A0819">
        <w:rPr>
          <w:sz w:val="40"/>
        </w:rPr>
        <w:t>Compliance Certification Form</w:t>
      </w:r>
    </w:p>
    <w:p w:rsidR="00580E27" w:rsidRPr="002A0819" w:rsidRDefault="00580E27" w:rsidP="00580E27">
      <w:pPr>
        <w:rPr>
          <w:sz w:val="40"/>
        </w:rPr>
      </w:pPr>
      <w:r w:rsidRPr="002A0819">
        <w:rPr>
          <w:sz w:val="40"/>
        </w:rPr>
        <w:br w:type="page"/>
      </w:r>
    </w:p>
    <w:p w:rsidR="00580E27" w:rsidRPr="002A0819" w:rsidRDefault="00580E27" w:rsidP="00580E27">
      <w:pPr>
        <w:jc w:val="center"/>
        <w:rPr>
          <w:sz w:val="40"/>
        </w:rPr>
      </w:pPr>
      <w:r w:rsidRPr="002A0819">
        <w:rPr>
          <w:sz w:val="40"/>
        </w:rPr>
        <w:lastRenderedPageBreak/>
        <w:t>Appendix D</w:t>
      </w:r>
    </w:p>
    <w:p w:rsidR="00580E27" w:rsidRPr="002A0819" w:rsidRDefault="00580E27" w:rsidP="00580E27">
      <w:pPr>
        <w:jc w:val="center"/>
        <w:rPr>
          <w:sz w:val="40"/>
        </w:rPr>
      </w:pPr>
      <w:r w:rsidRPr="002A0819">
        <w:rPr>
          <w:sz w:val="40"/>
        </w:rPr>
        <w:t>Emissions Profile</w:t>
      </w:r>
    </w:p>
    <w:p w:rsidR="00580E27" w:rsidRPr="002A0819" w:rsidRDefault="00580E27" w:rsidP="00580E27">
      <w:pPr>
        <w:jc w:val="center"/>
        <w:rPr>
          <w:sz w:val="40"/>
        </w:rPr>
      </w:pPr>
    </w:p>
    <w:p w:rsidR="00580E27" w:rsidRPr="002A0819" w:rsidRDefault="00580E27" w:rsidP="00580E27">
      <w:pPr>
        <w:jc w:val="center"/>
        <w:rPr>
          <w:sz w:val="40"/>
        </w:rPr>
      </w:pPr>
    </w:p>
    <w:p w:rsidR="00580E27" w:rsidRPr="002A0819" w:rsidRDefault="00580E27" w:rsidP="00580E27">
      <w:pPr>
        <w:jc w:val="center"/>
        <w:rPr>
          <w:sz w:val="40"/>
        </w:rPr>
      </w:pPr>
    </w:p>
    <w:p w:rsidR="00580E27" w:rsidRPr="002A0819" w:rsidRDefault="00580E27" w:rsidP="00580E27">
      <w:pPr>
        <w:jc w:val="center"/>
        <w:rPr>
          <w:sz w:val="40"/>
        </w:rPr>
      </w:pPr>
    </w:p>
    <w:p w:rsidR="00580E27" w:rsidRPr="002A0819" w:rsidRDefault="00580E27" w:rsidP="00580E27">
      <w:pPr>
        <w:rPr>
          <w:sz w:val="40"/>
        </w:rPr>
      </w:pPr>
      <w:r w:rsidRPr="002A0819">
        <w:rPr>
          <w:sz w:val="40"/>
        </w:rPr>
        <w:br w:type="page"/>
      </w:r>
    </w:p>
    <w:p w:rsidR="00580E27" w:rsidRPr="002A0819" w:rsidRDefault="00580E27" w:rsidP="00580E27">
      <w:pPr>
        <w:jc w:val="center"/>
        <w:rPr>
          <w:sz w:val="40"/>
        </w:rPr>
      </w:pPr>
      <w:r w:rsidRPr="002A0819">
        <w:rPr>
          <w:sz w:val="40"/>
        </w:rPr>
        <w:lastRenderedPageBreak/>
        <w:t>Appendix E</w:t>
      </w:r>
    </w:p>
    <w:p w:rsidR="00580E27" w:rsidRPr="002A0819" w:rsidRDefault="00580E27" w:rsidP="00580E27">
      <w:pPr>
        <w:jc w:val="center"/>
        <w:rPr>
          <w:sz w:val="40"/>
        </w:rPr>
      </w:pPr>
      <w:r w:rsidRPr="002A0819">
        <w:rPr>
          <w:sz w:val="40"/>
        </w:rPr>
        <w:t>Draft ATC</w:t>
      </w:r>
    </w:p>
    <w:p w:rsidR="00580E27" w:rsidRDefault="00580E27" w:rsidP="00F96585">
      <w:pPr>
        <w:pStyle w:val="Title"/>
        <w:jc w:val="left"/>
      </w:pPr>
    </w:p>
    <w:sectPr w:rsidR="00580E27" w:rsidSect="00580E27">
      <w:headerReference w:type="default" r:id="rId13"/>
      <w:pgSz w:w="12240" w:h="15840" w:code="1"/>
      <w:pgMar w:top="1296" w:right="1080" w:bottom="1296" w:left="1080" w:header="432" w:footer="288" w:gutter="0"/>
      <w:paperSrc w:first="15" w:other="15"/>
      <w:pgNumType w:start="1"/>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ABA" w:rsidRDefault="006D0ABA">
      <w:r>
        <w:separator/>
      </w:r>
    </w:p>
  </w:endnote>
  <w:endnote w:type="continuationSeparator" w:id="0">
    <w:p w:rsidR="006D0ABA" w:rsidRDefault="006D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CG Times (W1)">
    <w:charset w:val="00"/>
    <w:family w:val="roman"/>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56" w:rsidRDefault="006A54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5456" w:rsidRDefault="006A54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099461"/>
      <w:docPartObj>
        <w:docPartGallery w:val="Page Numbers (Bottom of Page)"/>
        <w:docPartUnique/>
      </w:docPartObj>
    </w:sdtPr>
    <w:sdtEndPr>
      <w:rPr>
        <w:noProof/>
      </w:rPr>
    </w:sdtEndPr>
    <w:sdtContent>
      <w:p w:rsidR="006A5456" w:rsidRDefault="006A5456">
        <w:pPr>
          <w:pStyle w:val="Footer"/>
          <w:jc w:val="center"/>
        </w:pPr>
        <w:r>
          <w:fldChar w:fldCharType="begin"/>
        </w:r>
        <w:r>
          <w:instrText xml:space="preserve"> PAGE   \* MERGEFORMAT </w:instrText>
        </w:r>
        <w:r>
          <w:fldChar w:fldCharType="separate"/>
        </w:r>
        <w:r w:rsidR="003A0985">
          <w:rPr>
            <w:noProof/>
          </w:rPr>
          <w:t>3</w:t>
        </w:r>
        <w:r>
          <w:rPr>
            <w:noProof/>
          </w:rPr>
          <w:fldChar w:fldCharType="end"/>
        </w:r>
      </w:p>
    </w:sdtContent>
  </w:sdt>
  <w:p w:rsidR="006A5456" w:rsidRPr="00B53533" w:rsidRDefault="006A5456" w:rsidP="00B535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56" w:rsidRDefault="006A5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ABA" w:rsidRDefault="006D0ABA">
      <w:r>
        <w:separator/>
      </w:r>
    </w:p>
  </w:footnote>
  <w:footnote w:type="continuationSeparator" w:id="0">
    <w:p w:rsidR="006D0ABA" w:rsidRDefault="006D0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56" w:rsidRDefault="006A5456" w:rsidP="002A0819">
    <w:pPr>
      <w:pStyle w:val="Header"/>
      <w:tabs>
        <w:tab w:val="clear" w:pos="4320"/>
        <w:tab w:val="clear" w:pos="8640"/>
      </w:tabs>
      <w:jc w:val="right"/>
      <w:rPr>
        <w:sz w:val="20"/>
      </w:rPr>
    </w:pPr>
    <w:r>
      <w:rPr>
        <w:sz w:val="20"/>
      </w:rPr>
      <w:t>Facility Name</w:t>
    </w:r>
  </w:p>
  <w:p w:rsidR="006A5456" w:rsidRDefault="006A5456" w:rsidP="002A0819">
    <w:pPr>
      <w:pStyle w:val="Header"/>
      <w:tabs>
        <w:tab w:val="clear" w:pos="4320"/>
        <w:tab w:val="clear" w:pos="8640"/>
      </w:tabs>
      <w:jc w:val="right"/>
      <w:rPr>
        <w:sz w:val="20"/>
      </w:rPr>
    </w:pPr>
    <w:r>
      <w:rPr>
        <w:sz w:val="20"/>
      </w:rPr>
      <w:t>S-1234, 1234567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56" w:rsidRPr="00580E27" w:rsidRDefault="006A5456" w:rsidP="00580E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2868D7C"/>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lowerLetter"/>
      <w:pStyle w:val="Level2"/>
      <w:lvlText w:val="(%2)"/>
      <w:lvlJc w:val="left"/>
      <w:pPr>
        <w:tabs>
          <w:tab w:val="num" w:pos="1440"/>
        </w:tabs>
        <w:ind w:left="1440" w:hanging="720"/>
      </w:pPr>
      <w:rPr>
        <w:rFonts w:ascii="Times New Roman" w:hAnsi="Times New Roman"/>
        <w:sz w:val="24"/>
      </w:rPr>
    </w:lvl>
    <w:lvl w:ilvl="2">
      <w:start w:val="1"/>
      <w:numFmt w:val="decimal"/>
      <w:pStyle w:val="Level3"/>
      <w:lvlText w:val="(%3)"/>
      <w:lvlJc w:val="left"/>
      <w:pPr>
        <w:tabs>
          <w:tab w:val="num" w:pos="2160"/>
        </w:tabs>
        <w:ind w:left="2160" w:hanging="720"/>
      </w:pPr>
    </w:lvl>
    <w:lvl w:ilvl="3">
      <w:start w:val="1"/>
      <w:numFmt w:val="upperLetter"/>
      <w:pStyle w:val="Level4"/>
      <w:lvlText w:val="(%4)"/>
      <w:lvlJc w:val="left"/>
      <w:pPr>
        <w:tabs>
          <w:tab w:val="num" w:pos="2880"/>
        </w:tabs>
        <w:ind w:left="2880" w:hanging="720"/>
      </w:pPr>
    </w:lvl>
    <w:lvl w:ilvl="4">
      <w:start w:val="1"/>
      <w:numFmt w:val="lowerRoman"/>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3015BFE"/>
    <w:multiLevelType w:val="hybridMultilevel"/>
    <w:tmpl w:val="3962E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042A3E"/>
    <w:multiLevelType w:val="hybridMultilevel"/>
    <w:tmpl w:val="B0DC8558"/>
    <w:lvl w:ilvl="0" w:tplc="90940DB2">
      <w:start w:val="1"/>
      <w:numFmt w:val="upp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6A2388"/>
    <w:multiLevelType w:val="hybridMultilevel"/>
    <w:tmpl w:val="9A3A22E2"/>
    <w:lvl w:ilvl="0" w:tplc="0409000F">
      <w:start w:val="1"/>
      <w:numFmt w:val="decimal"/>
      <w:lvlText w:val="%1."/>
      <w:lvlJc w:val="left"/>
      <w:pPr>
        <w:tabs>
          <w:tab w:val="num" w:pos="720"/>
        </w:tabs>
        <w:ind w:left="720" w:hanging="360"/>
      </w:pPr>
    </w:lvl>
    <w:lvl w:ilvl="1" w:tplc="2C66D45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CD012E"/>
    <w:multiLevelType w:val="hybridMultilevel"/>
    <w:tmpl w:val="3C36554A"/>
    <w:lvl w:ilvl="0" w:tplc="523C5EF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10EC4FE3"/>
    <w:multiLevelType w:val="hybridMultilevel"/>
    <w:tmpl w:val="D63446F2"/>
    <w:lvl w:ilvl="0" w:tplc="54FE0782">
      <w:start w:val="1"/>
      <w:numFmt w:val="bullet"/>
      <w:lvlText w:val=""/>
      <w:lvlJc w:val="left"/>
      <w:pPr>
        <w:tabs>
          <w:tab w:val="num" w:pos="2880"/>
        </w:tabs>
        <w:ind w:left="28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77234C"/>
    <w:multiLevelType w:val="singleLevel"/>
    <w:tmpl w:val="B936020C"/>
    <w:lvl w:ilvl="0">
      <w:start w:val="1"/>
      <w:numFmt w:val="lowerLetter"/>
      <w:lvlText w:val="%1."/>
      <w:lvlJc w:val="left"/>
      <w:pPr>
        <w:tabs>
          <w:tab w:val="num" w:pos="2520"/>
        </w:tabs>
        <w:ind w:left="2520" w:hanging="360"/>
      </w:pPr>
      <w:rPr>
        <w:rFonts w:hint="default"/>
      </w:rPr>
    </w:lvl>
  </w:abstractNum>
  <w:abstractNum w:abstractNumId="8">
    <w:nsid w:val="12C549E6"/>
    <w:multiLevelType w:val="hybridMultilevel"/>
    <w:tmpl w:val="F83A69F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1B705D0B"/>
    <w:multiLevelType w:val="hybridMultilevel"/>
    <w:tmpl w:val="7DBABC3A"/>
    <w:lvl w:ilvl="0" w:tplc="7E2E452E">
      <w:start w:val="1"/>
      <w:numFmt w:val="decimal"/>
      <w:lvlText w:val="%1)"/>
      <w:lvlJc w:val="left"/>
      <w:pPr>
        <w:tabs>
          <w:tab w:val="num" w:pos="1440"/>
        </w:tabs>
        <w:ind w:left="144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1C5F311B"/>
    <w:multiLevelType w:val="hybridMultilevel"/>
    <w:tmpl w:val="F36E5ACA"/>
    <w:lvl w:ilvl="0" w:tplc="6FC415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CC5A7B"/>
    <w:multiLevelType w:val="hybridMultilevel"/>
    <w:tmpl w:val="F5F0ADDC"/>
    <w:lvl w:ilvl="0" w:tplc="54FE0782">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2">
    <w:nsid w:val="201C0690"/>
    <w:multiLevelType w:val="hybridMultilevel"/>
    <w:tmpl w:val="EA321730"/>
    <w:lvl w:ilvl="0" w:tplc="30467DB0">
      <w:start w:val="2"/>
      <w:numFmt w:val="upperLetter"/>
      <w:lvlText w:val="%1."/>
      <w:lvlJc w:val="left"/>
      <w:pPr>
        <w:tabs>
          <w:tab w:val="num" w:pos="432"/>
        </w:tabs>
        <w:ind w:left="432" w:hanging="432"/>
      </w:pPr>
      <w:rPr>
        <w:rFonts w:ascii="Arial" w:hAnsi="Arial"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4E020B"/>
    <w:multiLevelType w:val="hybridMultilevel"/>
    <w:tmpl w:val="011251CE"/>
    <w:lvl w:ilvl="0" w:tplc="A860E3FA">
      <w:start w:val="1"/>
      <w:numFmt w:val="decimal"/>
      <w:lvlText w:val="%1)"/>
      <w:lvlJc w:val="left"/>
      <w:pPr>
        <w:tabs>
          <w:tab w:val="num" w:pos="720"/>
        </w:tabs>
        <w:ind w:left="720" w:hanging="360"/>
      </w:pPr>
      <w:rPr>
        <w:rFonts w:hint="default"/>
        <w:strike w:val="0"/>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844993"/>
    <w:multiLevelType w:val="hybridMultilevel"/>
    <w:tmpl w:val="9A7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FE2B48"/>
    <w:multiLevelType w:val="hybridMultilevel"/>
    <w:tmpl w:val="620E4726"/>
    <w:lvl w:ilvl="0" w:tplc="F9E45464">
      <w:start w:val="1"/>
      <w:numFmt w:val="bullet"/>
      <w:lvlText w:val=""/>
      <w:lvlJc w:val="left"/>
      <w:pPr>
        <w:tabs>
          <w:tab w:val="num" w:pos="1440"/>
        </w:tabs>
        <w:ind w:left="1440" w:hanging="360"/>
      </w:pPr>
      <w:rPr>
        <w:rFonts w:ascii="Symbol" w:hAnsi="Symbol" w:cs="Times New Roman" w:hint="default"/>
        <w:sz w:val="28"/>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6">
    <w:nsid w:val="281A206D"/>
    <w:multiLevelType w:val="hybridMultilevel"/>
    <w:tmpl w:val="16B8F2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8E472CF"/>
    <w:multiLevelType w:val="hybridMultilevel"/>
    <w:tmpl w:val="935A6616"/>
    <w:lvl w:ilvl="0" w:tplc="9068717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ADB54BF"/>
    <w:multiLevelType w:val="hybridMultilevel"/>
    <w:tmpl w:val="AE2443FA"/>
    <w:lvl w:ilvl="0" w:tplc="0409000F">
      <w:start w:val="1"/>
      <w:numFmt w:val="decimal"/>
      <w:lvlText w:val="%1."/>
      <w:lvlJc w:val="left"/>
      <w:pPr>
        <w:tabs>
          <w:tab w:val="num" w:pos="720"/>
        </w:tabs>
        <w:ind w:left="720" w:hanging="360"/>
      </w:pPr>
      <w:rPr>
        <w:rFonts w:hint="default"/>
      </w:rPr>
    </w:lvl>
    <w:lvl w:ilvl="1" w:tplc="61F201A0">
      <w:start w:val="1"/>
      <w:numFmt w:val="decimal"/>
      <w:lvlText w:val="%2)"/>
      <w:lvlJc w:val="left"/>
      <w:pPr>
        <w:tabs>
          <w:tab w:val="num" w:pos="1440"/>
        </w:tabs>
        <w:ind w:left="1440" w:hanging="360"/>
      </w:pPr>
      <w:rPr>
        <w:rFonts w:hint="default"/>
        <w:strike w:val="0"/>
        <w:color w:val="0000FF"/>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4B53FD"/>
    <w:multiLevelType w:val="hybridMultilevel"/>
    <w:tmpl w:val="9A52AFA0"/>
    <w:lvl w:ilvl="0" w:tplc="627A4DAE">
      <w:numFmt w:val="bullet"/>
      <w:lvlRestart w:val="0"/>
      <w:lvlText w:val=""/>
      <w:lvlJc w:val="left"/>
      <w:pPr>
        <w:tabs>
          <w:tab w:val="num" w:pos="144"/>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1AB25DA"/>
    <w:multiLevelType w:val="hybridMultilevel"/>
    <w:tmpl w:val="CCBE0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5D56613"/>
    <w:multiLevelType w:val="singleLevel"/>
    <w:tmpl w:val="53041F5E"/>
    <w:lvl w:ilvl="0">
      <w:start w:val="1"/>
      <w:numFmt w:val="upperLetter"/>
      <w:pStyle w:val="Heading9"/>
      <w:lvlText w:val="%1."/>
      <w:lvlJc w:val="left"/>
      <w:pPr>
        <w:tabs>
          <w:tab w:val="num" w:pos="720"/>
        </w:tabs>
        <w:ind w:left="720" w:hanging="720"/>
      </w:pPr>
      <w:rPr>
        <w:rFonts w:hint="default"/>
      </w:rPr>
    </w:lvl>
  </w:abstractNum>
  <w:abstractNum w:abstractNumId="22">
    <w:nsid w:val="3F7935BE"/>
    <w:multiLevelType w:val="hybridMultilevel"/>
    <w:tmpl w:val="11FC59E2"/>
    <w:lvl w:ilvl="0" w:tplc="F5B6F7F6">
      <w:start w:val="1"/>
      <w:numFmt w:val="upperLetter"/>
      <w:lvlText w:val="%1."/>
      <w:lvlJc w:val="left"/>
      <w:pPr>
        <w:tabs>
          <w:tab w:val="num" w:pos="432"/>
        </w:tabs>
        <w:ind w:left="432" w:hanging="432"/>
      </w:pPr>
      <w:rPr>
        <w:rFonts w:ascii="Arial" w:hAnsi="Arial" w:hint="default"/>
        <w:b/>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3815FF"/>
    <w:multiLevelType w:val="hybridMultilevel"/>
    <w:tmpl w:val="389E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522AB0"/>
    <w:multiLevelType w:val="hybridMultilevel"/>
    <w:tmpl w:val="BD423E7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nsid w:val="46C420DF"/>
    <w:multiLevelType w:val="hybridMultilevel"/>
    <w:tmpl w:val="B030D00E"/>
    <w:lvl w:ilvl="0" w:tplc="616C0416">
      <w:start w:val="1"/>
      <w:numFmt w:val="decimal"/>
      <w:lvlText w:val="%1)"/>
      <w:lvlJc w:val="left"/>
      <w:pPr>
        <w:tabs>
          <w:tab w:val="num" w:pos="720"/>
        </w:tabs>
        <w:ind w:left="720" w:hanging="360"/>
      </w:pPr>
      <w:rPr>
        <w:rFonts w:hint="default"/>
        <w:strike w:val="0"/>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5C34DF"/>
    <w:multiLevelType w:val="hybridMultilevel"/>
    <w:tmpl w:val="F592942C"/>
    <w:lvl w:ilvl="0" w:tplc="AB48825C">
      <w:start w:val="2"/>
      <w:numFmt w:val="upperRoman"/>
      <w:lvlText w:val="%1."/>
      <w:lvlJc w:val="left"/>
      <w:pPr>
        <w:tabs>
          <w:tab w:val="num" w:pos="1152"/>
        </w:tabs>
        <w:ind w:left="0" w:firstLine="43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AFB338B"/>
    <w:multiLevelType w:val="hybridMultilevel"/>
    <w:tmpl w:val="66AA18C6"/>
    <w:lvl w:ilvl="0" w:tplc="6AAE1886">
      <w:start w:val="3"/>
      <w:numFmt w:val="upperRoman"/>
      <w:lvlText w:val="%1."/>
      <w:lvlJc w:val="left"/>
      <w:pPr>
        <w:tabs>
          <w:tab w:val="num" w:pos="1152"/>
        </w:tabs>
        <w:ind w:left="0" w:firstLine="432"/>
      </w:pPr>
      <w:rPr>
        <w:rFonts w:hint="default"/>
        <w:b/>
        <w:i w:val="0"/>
      </w:rPr>
    </w:lvl>
    <w:lvl w:ilvl="1" w:tplc="04090003" w:tentative="1">
      <w:start w:val="1"/>
      <w:numFmt w:val="bullet"/>
      <w:lvlText w:val="o"/>
      <w:lvlJc w:val="left"/>
      <w:pPr>
        <w:tabs>
          <w:tab w:val="num" w:pos="810"/>
        </w:tabs>
        <w:ind w:left="810" w:hanging="360"/>
      </w:pPr>
      <w:rPr>
        <w:rFonts w:ascii="Courier New" w:hAnsi="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28">
    <w:nsid w:val="4CB3473F"/>
    <w:multiLevelType w:val="hybridMultilevel"/>
    <w:tmpl w:val="536E17CC"/>
    <w:lvl w:ilvl="0" w:tplc="04090001">
      <w:start w:val="1"/>
      <w:numFmt w:val="bullet"/>
      <w:lvlText w:val=""/>
      <w:lvlJc w:val="left"/>
      <w:pPr>
        <w:tabs>
          <w:tab w:val="num" w:pos="1080"/>
        </w:tabs>
        <w:ind w:left="1080" w:hanging="360"/>
      </w:pPr>
      <w:rPr>
        <w:rFonts w:ascii="Symbol" w:hAnsi="Symbol" w:hint="default"/>
      </w:rPr>
    </w:lvl>
    <w:lvl w:ilvl="1" w:tplc="04090011">
      <w:start w:val="1"/>
      <w:numFmt w:val="decimal"/>
      <w:lvlText w:val="%2)"/>
      <w:lvlJc w:val="left"/>
      <w:pPr>
        <w:tabs>
          <w:tab w:val="num" w:pos="1800"/>
        </w:tabs>
        <w:ind w:left="1800" w:hanging="360"/>
      </w:pPr>
    </w:lvl>
    <w:lvl w:ilvl="2" w:tplc="72187362">
      <w:start w:val="11"/>
      <w:numFmt w:val="decimal"/>
      <w:lvlText w:val="%3."/>
      <w:lvlJc w:val="left"/>
      <w:pPr>
        <w:tabs>
          <w:tab w:val="num" w:pos="2595"/>
        </w:tabs>
        <w:ind w:left="2595" w:hanging="435"/>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0B6745E"/>
    <w:multiLevelType w:val="hybridMultilevel"/>
    <w:tmpl w:val="04465B7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nsid w:val="65203CA7"/>
    <w:multiLevelType w:val="hybridMultilevel"/>
    <w:tmpl w:val="CADA82D8"/>
    <w:lvl w:ilvl="0" w:tplc="D07236C6">
      <w:start w:val="4"/>
      <w:numFmt w:val="upp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1">
    <w:nsid w:val="67C96268"/>
    <w:multiLevelType w:val="hybridMultilevel"/>
    <w:tmpl w:val="0944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E758D8"/>
    <w:multiLevelType w:val="hybridMultilevel"/>
    <w:tmpl w:val="DD5C93E4"/>
    <w:lvl w:ilvl="0" w:tplc="F8C413EE">
      <w:start w:val="1"/>
      <w:numFmt w:val="bullet"/>
      <w:lvlText w:val=""/>
      <w:lvlJc w:val="left"/>
      <w:pPr>
        <w:tabs>
          <w:tab w:val="num" w:pos="1620"/>
        </w:tabs>
        <w:ind w:left="16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4E40D9"/>
    <w:multiLevelType w:val="hybridMultilevel"/>
    <w:tmpl w:val="1FF6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58443C"/>
    <w:multiLevelType w:val="hybridMultilevel"/>
    <w:tmpl w:val="EB92F844"/>
    <w:lvl w:ilvl="0" w:tplc="23FE3222">
      <w:start w:val="1"/>
      <w:numFmt w:val="lowerLetter"/>
      <w:lvlText w:val="%1."/>
      <w:lvlJc w:val="left"/>
      <w:pPr>
        <w:ind w:left="1080" w:hanging="360"/>
      </w:pPr>
      <w:rPr>
        <w:rFonts w:hint="default"/>
      </w:rPr>
    </w:lvl>
    <w:lvl w:ilvl="1" w:tplc="B5786360" w:tentative="1">
      <w:start w:val="1"/>
      <w:numFmt w:val="lowerLetter"/>
      <w:lvlText w:val="%2."/>
      <w:lvlJc w:val="left"/>
      <w:pPr>
        <w:ind w:left="1800" w:hanging="360"/>
      </w:pPr>
    </w:lvl>
    <w:lvl w:ilvl="2" w:tplc="E0E091EA" w:tentative="1">
      <w:start w:val="1"/>
      <w:numFmt w:val="lowerRoman"/>
      <w:lvlText w:val="%3."/>
      <w:lvlJc w:val="right"/>
      <w:pPr>
        <w:ind w:left="2520" w:hanging="180"/>
      </w:pPr>
    </w:lvl>
    <w:lvl w:ilvl="3" w:tplc="56D6C3BA" w:tentative="1">
      <w:start w:val="1"/>
      <w:numFmt w:val="decimal"/>
      <w:lvlText w:val="%4."/>
      <w:lvlJc w:val="left"/>
      <w:pPr>
        <w:ind w:left="3240" w:hanging="360"/>
      </w:pPr>
    </w:lvl>
    <w:lvl w:ilvl="4" w:tplc="51C69096" w:tentative="1">
      <w:start w:val="1"/>
      <w:numFmt w:val="lowerLetter"/>
      <w:lvlText w:val="%5."/>
      <w:lvlJc w:val="left"/>
      <w:pPr>
        <w:ind w:left="3960" w:hanging="360"/>
      </w:pPr>
    </w:lvl>
    <w:lvl w:ilvl="5" w:tplc="63004F6C" w:tentative="1">
      <w:start w:val="1"/>
      <w:numFmt w:val="lowerRoman"/>
      <w:lvlText w:val="%6."/>
      <w:lvlJc w:val="right"/>
      <w:pPr>
        <w:ind w:left="4680" w:hanging="180"/>
      </w:pPr>
    </w:lvl>
    <w:lvl w:ilvl="6" w:tplc="74AEAF84" w:tentative="1">
      <w:start w:val="1"/>
      <w:numFmt w:val="decimal"/>
      <w:lvlText w:val="%7."/>
      <w:lvlJc w:val="left"/>
      <w:pPr>
        <w:ind w:left="5400" w:hanging="360"/>
      </w:pPr>
    </w:lvl>
    <w:lvl w:ilvl="7" w:tplc="0C7C30E2" w:tentative="1">
      <w:start w:val="1"/>
      <w:numFmt w:val="lowerLetter"/>
      <w:lvlText w:val="%8."/>
      <w:lvlJc w:val="left"/>
      <w:pPr>
        <w:ind w:left="6120" w:hanging="360"/>
      </w:pPr>
    </w:lvl>
    <w:lvl w:ilvl="8" w:tplc="C8C4B874" w:tentative="1">
      <w:start w:val="1"/>
      <w:numFmt w:val="lowerRoman"/>
      <w:lvlText w:val="%9."/>
      <w:lvlJc w:val="right"/>
      <w:pPr>
        <w:ind w:left="6840" w:hanging="180"/>
      </w:pPr>
    </w:lvl>
  </w:abstractNum>
  <w:abstractNum w:abstractNumId="35">
    <w:nsid w:val="6CF8291B"/>
    <w:multiLevelType w:val="hybridMultilevel"/>
    <w:tmpl w:val="0ECCF396"/>
    <w:lvl w:ilvl="0" w:tplc="65665E9E">
      <w:start w:val="1"/>
      <w:numFmt w:val="decimal"/>
      <w:lvlText w:val="%1)"/>
      <w:lvlJc w:val="left"/>
      <w:pPr>
        <w:tabs>
          <w:tab w:val="num" w:pos="720"/>
        </w:tabs>
        <w:ind w:left="720" w:hanging="360"/>
      </w:pPr>
      <w:rPr>
        <w:strike w:val="0"/>
      </w:rPr>
    </w:lvl>
    <w:lvl w:ilvl="1" w:tplc="4E3E1F4C" w:tentative="1">
      <w:start w:val="1"/>
      <w:numFmt w:val="lowerLetter"/>
      <w:lvlText w:val="%2."/>
      <w:lvlJc w:val="left"/>
      <w:pPr>
        <w:tabs>
          <w:tab w:val="num" w:pos="1440"/>
        </w:tabs>
        <w:ind w:left="1440" w:hanging="360"/>
      </w:pPr>
    </w:lvl>
    <w:lvl w:ilvl="2" w:tplc="FEDCFB20" w:tentative="1">
      <w:start w:val="1"/>
      <w:numFmt w:val="lowerRoman"/>
      <w:lvlText w:val="%3."/>
      <w:lvlJc w:val="right"/>
      <w:pPr>
        <w:tabs>
          <w:tab w:val="num" w:pos="2160"/>
        </w:tabs>
        <w:ind w:left="2160" w:hanging="180"/>
      </w:pPr>
    </w:lvl>
    <w:lvl w:ilvl="3" w:tplc="A3A6AE7E" w:tentative="1">
      <w:start w:val="1"/>
      <w:numFmt w:val="decimal"/>
      <w:lvlText w:val="%4."/>
      <w:lvlJc w:val="left"/>
      <w:pPr>
        <w:tabs>
          <w:tab w:val="num" w:pos="2880"/>
        </w:tabs>
        <w:ind w:left="2880" w:hanging="360"/>
      </w:pPr>
    </w:lvl>
    <w:lvl w:ilvl="4" w:tplc="9D80D74C" w:tentative="1">
      <w:start w:val="1"/>
      <w:numFmt w:val="lowerLetter"/>
      <w:lvlText w:val="%5."/>
      <w:lvlJc w:val="left"/>
      <w:pPr>
        <w:tabs>
          <w:tab w:val="num" w:pos="3600"/>
        </w:tabs>
        <w:ind w:left="3600" w:hanging="360"/>
      </w:pPr>
    </w:lvl>
    <w:lvl w:ilvl="5" w:tplc="02A6D986" w:tentative="1">
      <w:start w:val="1"/>
      <w:numFmt w:val="lowerRoman"/>
      <w:lvlText w:val="%6."/>
      <w:lvlJc w:val="right"/>
      <w:pPr>
        <w:tabs>
          <w:tab w:val="num" w:pos="4320"/>
        </w:tabs>
        <w:ind w:left="4320" w:hanging="180"/>
      </w:pPr>
    </w:lvl>
    <w:lvl w:ilvl="6" w:tplc="A64A0296" w:tentative="1">
      <w:start w:val="1"/>
      <w:numFmt w:val="decimal"/>
      <w:lvlText w:val="%7."/>
      <w:lvlJc w:val="left"/>
      <w:pPr>
        <w:tabs>
          <w:tab w:val="num" w:pos="5040"/>
        </w:tabs>
        <w:ind w:left="5040" w:hanging="360"/>
      </w:pPr>
    </w:lvl>
    <w:lvl w:ilvl="7" w:tplc="9042AAA4" w:tentative="1">
      <w:start w:val="1"/>
      <w:numFmt w:val="lowerLetter"/>
      <w:lvlText w:val="%8."/>
      <w:lvlJc w:val="left"/>
      <w:pPr>
        <w:tabs>
          <w:tab w:val="num" w:pos="5760"/>
        </w:tabs>
        <w:ind w:left="5760" w:hanging="360"/>
      </w:pPr>
    </w:lvl>
    <w:lvl w:ilvl="8" w:tplc="EC7E289A" w:tentative="1">
      <w:start w:val="1"/>
      <w:numFmt w:val="lowerRoman"/>
      <w:lvlText w:val="%9."/>
      <w:lvlJc w:val="right"/>
      <w:pPr>
        <w:tabs>
          <w:tab w:val="num" w:pos="6480"/>
        </w:tabs>
        <w:ind w:left="6480" w:hanging="180"/>
      </w:pPr>
    </w:lvl>
  </w:abstractNum>
  <w:abstractNum w:abstractNumId="36">
    <w:nsid w:val="6E26753A"/>
    <w:multiLevelType w:val="hybridMultilevel"/>
    <w:tmpl w:val="2A7410DA"/>
    <w:lvl w:ilvl="0" w:tplc="AD3C602A">
      <w:start w:val="1"/>
      <w:numFmt w:val="upperRoman"/>
      <w:lvlText w:val="%1."/>
      <w:lvlJc w:val="left"/>
      <w:pPr>
        <w:tabs>
          <w:tab w:val="num" w:pos="1152"/>
        </w:tabs>
        <w:ind w:left="504" w:hanging="72"/>
      </w:pPr>
      <w:rPr>
        <w:rFonts w:hint="default"/>
        <w:b/>
        <w:i w:val="0"/>
      </w:rPr>
    </w:lvl>
    <w:lvl w:ilvl="1" w:tplc="04090003" w:tentative="1">
      <w:start w:val="1"/>
      <w:numFmt w:val="bullet"/>
      <w:lvlText w:val="o"/>
      <w:lvlJc w:val="left"/>
      <w:pPr>
        <w:tabs>
          <w:tab w:val="num" w:pos="1098"/>
        </w:tabs>
        <w:ind w:left="1098" w:hanging="360"/>
      </w:pPr>
      <w:rPr>
        <w:rFonts w:ascii="Courier New" w:hAnsi="Courier New" w:hint="default"/>
      </w:rPr>
    </w:lvl>
    <w:lvl w:ilvl="2" w:tplc="04090005" w:tentative="1">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abstractNum w:abstractNumId="37">
    <w:nsid w:val="723226AD"/>
    <w:multiLevelType w:val="hybridMultilevel"/>
    <w:tmpl w:val="F60CB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5B86F95"/>
    <w:multiLevelType w:val="multilevel"/>
    <w:tmpl w:val="D520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85E1146"/>
    <w:multiLevelType w:val="hybridMultilevel"/>
    <w:tmpl w:val="D158CB1E"/>
    <w:lvl w:ilvl="0" w:tplc="627A4DAE">
      <w:numFmt w:val="bullet"/>
      <w:lvlRestart w:val="0"/>
      <w:lvlText w:val=""/>
      <w:lvlJc w:val="left"/>
      <w:pPr>
        <w:tabs>
          <w:tab w:val="num" w:pos="1008"/>
        </w:tabs>
        <w:ind w:left="1152" w:hanging="288"/>
      </w:pPr>
      <w:rPr>
        <w:rFonts w:ascii="Symbol" w:hAnsi="Symbol" w:hint="default"/>
        <w:color w:val="auto"/>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0">
    <w:nsid w:val="79963942"/>
    <w:multiLevelType w:val="hybridMultilevel"/>
    <w:tmpl w:val="26D413B6"/>
    <w:lvl w:ilvl="0" w:tplc="FF0C0C36">
      <w:start w:val="1"/>
      <w:numFmt w:val="bullet"/>
      <w:lvlText w:val=""/>
      <w:lvlJc w:val="left"/>
      <w:pPr>
        <w:tabs>
          <w:tab w:val="num" w:pos="360"/>
        </w:tabs>
        <w:ind w:left="360" w:hanging="360"/>
      </w:pPr>
      <w:rPr>
        <w:rFonts w:ascii="Symbol" w:hAnsi="Symbol" w:hint="default"/>
        <w:color w:val="auto"/>
        <w:sz w:val="24"/>
      </w:rPr>
    </w:lvl>
    <w:lvl w:ilvl="1" w:tplc="C0C00330" w:tentative="1">
      <w:start w:val="1"/>
      <w:numFmt w:val="bullet"/>
      <w:lvlText w:val="o"/>
      <w:lvlJc w:val="left"/>
      <w:pPr>
        <w:tabs>
          <w:tab w:val="num" w:pos="-1080"/>
        </w:tabs>
        <w:ind w:left="-1080" w:hanging="360"/>
      </w:pPr>
      <w:rPr>
        <w:rFonts w:ascii="Courier New" w:hAnsi="Courier New" w:cs="Courier New" w:hint="default"/>
      </w:rPr>
    </w:lvl>
    <w:lvl w:ilvl="2" w:tplc="B9E86FC0" w:tentative="1">
      <w:start w:val="1"/>
      <w:numFmt w:val="bullet"/>
      <w:lvlText w:val=""/>
      <w:lvlJc w:val="left"/>
      <w:pPr>
        <w:tabs>
          <w:tab w:val="num" w:pos="-360"/>
        </w:tabs>
        <w:ind w:left="-360" w:hanging="360"/>
      </w:pPr>
      <w:rPr>
        <w:rFonts w:ascii="Wingdings" w:hAnsi="Wingdings" w:hint="default"/>
      </w:rPr>
    </w:lvl>
    <w:lvl w:ilvl="3" w:tplc="A16E64BA" w:tentative="1">
      <w:start w:val="1"/>
      <w:numFmt w:val="bullet"/>
      <w:lvlText w:val=""/>
      <w:lvlJc w:val="left"/>
      <w:pPr>
        <w:tabs>
          <w:tab w:val="num" w:pos="360"/>
        </w:tabs>
        <w:ind w:left="360" w:hanging="360"/>
      </w:pPr>
      <w:rPr>
        <w:rFonts w:ascii="Symbol" w:hAnsi="Symbol" w:hint="default"/>
      </w:rPr>
    </w:lvl>
    <w:lvl w:ilvl="4" w:tplc="B7282350" w:tentative="1">
      <w:start w:val="1"/>
      <w:numFmt w:val="bullet"/>
      <w:lvlText w:val="o"/>
      <w:lvlJc w:val="left"/>
      <w:pPr>
        <w:tabs>
          <w:tab w:val="num" w:pos="1080"/>
        </w:tabs>
        <w:ind w:left="1080" w:hanging="360"/>
      </w:pPr>
      <w:rPr>
        <w:rFonts w:ascii="Courier New" w:hAnsi="Courier New" w:cs="Courier New" w:hint="default"/>
      </w:rPr>
    </w:lvl>
    <w:lvl w:ilvl="5" w:tplc="20F00C0C" w:tentative="1">
      <w:start w:val="1"/>
      <w:numFmt w:val="bullet"/>
      <w:lvlText w:val=""/>
      <w:lvlJc w:val="left"/>
      <w:pPr>
        <w:tabs>
          <w:tab w:val="num" w:pos="1800"/>
        </w:tabs>
        <w:ind w:left="1800" w:hanging="360"/>
      </w:pPr>
      <w:rPr>
        <w:rFonts w:ascii="Wingdings" w:hAnsi="Wingdings" w:hint="default"/>
      </w:rPr>
    </w:lvl>
    <w:lvl w:ilvl="6" w:tplc="67E4F0C6" w:tentative="1">
      <w:start w:val="1"/>
      <w:numFmt w:val="bullet"/>
      <w:lvlText w:val=""/>
      <w:lvlJc w:val="left"/>
      <w:pPr>
        <w:tabs>
          <w:tab w:val="num" w:pos="2520"/>
        </w:tabs>
        <w:ind w:left="2520" w:hanging="360"/>
      </w:pPr>
      <w:rPr>
        <w:rFonts w:ascii="Symbol" w:hAnsi="Symbol" w:hint="default"/>
      </w:rPr>
    </w:lvl>
    <w:lvl w:ilvl="7" w:tplc="68EC8AF4" w:tentative="1">
      <w:start w:val="1"/>
      <w:numFmt w:val="bullet"/>
      <w:lvlText w:val="o"/>
      <w:lvlJc w:val="left"/>
      <w:pPr>
        <w:tabs>
          <w:tab w:val="num" w:pos="3240"/>
        </w:tabs>
        <w:ind w:left="3240" w:hanging="360"/>
      </w:pPr>
      <w:rPr>
        <w:rFonts w:ascii="Courier New" w:hAnsi="Courier New" w:cs="Courier New" w:hint="default"/>
      </w:rPr>
    </w:lvl>
    <w:lvl w:ilvl="8" w:tplc="54C0DC50" w:tentative="1">
      <w:start w:val="1"/>
      <w:numFmt w:val="bullet"/>
      <w:lvlText w:val=""/>
      <w:lvlJc w:val="left"/>
      <w:pPr>
        <w:tabs>
          <w:tab w:val="num" w:pos="3960"/>
        </w:tabs>
        <w:ind w:left="3960" w:hanging="360"/>
      </w:pPr>
      <w:rPr>
        <w:rFonts w:ascii="Wingdings" w:hAnsi="Wingdings" w:hint="default"/>
      </w:rPr>
    </w:lvl>
  </w:abstractNum>
  <w:num w:numId="1">
    <w:abstractNumId w:val="21"/>
  </w:num>
  <w:num w:numId="2">
    <w:abstractNumId w:val="32"/>
  </w:num>
  <w:num w:numId="3">
    <w:abstractNumId w:val="39"/>
  </w:num>
  <w:num w:numId="4">
    <w:abstractNumId w:val="19"/>
  </w:num>
  <w:num w:numId="5">
    <w:abstractNumId w:val="38"/>
  </w:num>
  <w:num w:numId="6">
    <w:abstractNumId w:val="20"/>
  </w:num>
  <w:num w:numId="7">
    <w:abstractNumId w:val="7"/>
  </w:num>
  <w:num w:numId="8">
    <w:abstractNumId w:val="17"/>
  </w:num>
  <w:num w:numId="9">
    <w:abstractNumId w:val="15"/>
  </w:num>
  <w:num w:numId="10">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28"/>
  </w:num>
  <w:num w:numId="12">
    <w:abstractNumId w:val="2"/>
  </w:num>
  <w:num w:numId="13">
    <w:abstractNumId w:val="18"/>
  </w:num>
  <w:num w:numId="14">
    <w:abstractNumId w:val="35"/>
  </w:num>
  <w:num w:numId="15">
    <w:abstractNumId w:val="25"/>
  </w:num>
  <w:num w:numId="16">
    <w:abstractNumId w:val="13"/>
  </w:num>
  <w:num w:numId="17">
    <w:abstractNumId w:val="9"/>
  </w:num>
  <w:num w:numId="18">
    <w:abstractNumId w:val="11"/>
  </w:num>
  <w:num w:numId="19">
    <w:abstractNumId w:val="40"/>
  </w:num>
  <w:num w:numId="20">
    <w:abstractNumId w:val="5"/>
  </w:num>
  <w:num w:numId="21">
    <w:abstractNumId w:val="34"/>
  </w:num>
  <w:num w:numId="22">
    <w:abstractNumId w:val="6"/>
  </w:num>
  <w:num w:numId="2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4">
    <w:abstractNumId w:val="30"/>
  </w:num>
  <w:num w:numId="25">
    <w:abstractNumId w:val="8"/>
  </w:num>
  <w:num w:numId="26">
    <w:abstractNumId w:val="36"/>
  </w:num>
  <w:num w:numId="27">
    <w:abstractNumId w:val="26"/>
  </w:num>
  <w:num w:numId="28">
    <w:abstractNumId w:val="27"/>
  </w:num>
  <w:num w:numId="29">
    <w:abstractNumId w:val="10"/>
  </w:num>
  <w:num w:numId="30">
    <w:abstractNumId w:val="22"/>
  </w:num>
  <w:num w:numId="31">
    <w:abstractNumId w:val="12"/>
  </w:num>
  <w:num w:numId="32">
    <w:abstractNumId w:val="16"/>
  </w:num>
  <w:num w:numId="33">
    <w:abstractNumId w:val="3"/>
  </w:num>
  <w:num w:numId="34">
    <w:abstractNumId w:val="4"/>
  </w:num>
  <w:num w:numId="35">
    <w:abstractNumId w:val="29"/>
  </w:num>
  <w:num w:numId="36">
    <w:abstractNumId w:val="33"/>
  </w:num>
  <w:num w:numId="37">
    <w:abstractNumId w:val="37"/>
  </w:num>
  <w:num w:numId="38">
    <w:abstractNumId w:val="24"/>
  </w:num>
  <w:num w:numId="39">
    <w:abstractNumId w:val="31"/>
  </w:num>
  <w:num w:numId="40">
    <w:abstractNumId w:val="23"/>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E8A"/>
    <w:rsid w:val="00043687"/>
    <w:rsid w:val="00055A86"/>
    <w:rsid w:val="00057C91"/>
    <w:rsid w:val="000750FA"/>
    <w:rsid w:val="000A15FA"/>
    <w:rsid w:val="000C3DC1"/>
    <w:rsid w:val="001171C0"/>
    <w:rsid w:val="00121097"/>
    <w:rsid w:val="00167ED9"/>
    <w:rsid w:val="0017499F"/>
    <w:rsid w:val="00177F7A"/>
    <w:rsid w:val="001810CD"/>
    <w:rsid w:val="00182A26"/>
    <w:rsid w:val="00185335"/>
    <w:rsid w:val="00207A34"/>
    <w:rsid w:val="00207E76"/>
    <w:rsid w:val="00220048"/>
    <w:rsid w:val="00223F7F"/>
    <w:rsid w:val="00247AB5"/>
    <w:rsid w:val="0027501F"/>
    <w:rsid w:val="002942D4"/>
    <w:rsid w:val="002A0819"/>
    <w:rsid w:val="002B3E0B"/>
    <w:rsid w:val="002D3FCD"/>
    <w:rsid w:val="002E705F"/>
    <w:rsid w:val="00315CEA"/>
    <w:rsid w:val="00340F06"/>
    <w:rsid w:val="00345C42"/>
    <w:rsid w:val="003764DD"/>
    <w:rsid w:val="0039751D"/>
    <w:rsid w:val="003A0985"/>
    <w:rsid w:val="00407002"/>
    <w:rsid w:val="00411F2D"/>
    <w:rsid w:val="00414448"/>
    <w:rsid w:val="00417772"/>
    <w:rsid w:val="0042594D"/>
    <w:rsid w:val="00433CCF"/>
    <w:rsid w:val="00452489"/>
    <w:rsid w:val="00457035"/>
    <w:rsid w:val="004637E1"/>
    <w:rsid w:val="0047666B"/>
    <w:rsid w:val="004B63E0"/>
    <w:rsid w:val="004C7C39"/>
    <w:rsid w:val="004D29B0"/>
    <w:rsid w:val="004F0377"/>
    <w:rsid w:val="005210E0"/>
    <w:rsid w:val="00580E27"/>
    <w:rsid w:val="005A2176"/>
    <w:rsid w:val="005B3E1C"/>
    <w:rsid w:val="0061540D"/>
    <w:rsid w:val="006332CA"/>
    <w:rsid w:val="00640786"/>
    <w:rsid w:val="00655FE7"/>
    <w:rsid w:val="00673008"/>
    <w:rsid w:val="0068403B"/>
    <w:rsid w:val="006A5456"/>
    <w:rsid w:val="006A6B52"/>
    <w:rsid w:val="006B5513"/>
    <w:rsid w:val="006C7424"/>
    <w:rsid w:val="006D0ABA"/>
    <w:rsid w:val="00711730"/>
    <w:rsid w:val="00724571"/>
    <w:rsid w:val="0072657F"/>
    <w:rsid w:val="00762C61"/>
    <w:rsid w:val="0077097E"/>
    <w:rsid w:val="007E3948"/>
    <w:rsid w:val="007F667B"/>
    <w:rsid w:val="00806C96"/>
    <w:rsid w:val="00831371"/>
    <w:rsid w:val="00833142"/>
    <w:rsid w:val="00865CDA"/>
    <w:rsid w:val="00871ADC"/>
    <w:rsid w:val="008763E1"/>
    <w:rsid w:val="00891B38"/>
    <w:rsid w:val="008A43C7"/>
    <w:rsid w:val="008D1330"/>
    <w:rsid w:val="008D769C"/>
    <w:rsid w:val="008E44F6"/>
    <w:rsid w:val="008E5163"/>
    <w:rsid w:val="008F5047"/>
    <w:rsid w:val="008F5E6A"/>
    <w:rsid w:val="00926990"/>
    <w:rsid w:val="0094127A"/>
    <w:rsid w:val="009878E1"/>
    <w:rsid w:val="009A065A"/>
    <w:rsid w:val="009D2A41"/>
    <w:rsid w:val="009E3E8A"/>
    <w:rsid w:val="00A02E90"/>
    <w:rsid w:val="00A13D02"/>
    <w:rsid w:val="00A63B65"/>
    <w:rsid w:val="00A7092C"/>
    <w:rsid w:val="00A74018"/>
    <w:rsid w:val="00A95E93"/>
    <w:rsid w:val="00AD54D3"/>
    <w:rsid w:val="00AD5817"/>
    <w:rsid w:val="00AF7235"/>
    <w:rsid w:val="00AF7E34"/>
    <w:rsid w:val="00B034CB"/>
    <w:rsid w:val="00B07414"/>
    <w:rsid w:val="00B22074"/>
    <w:rsid w:val="00B53533"/>
    <w:rsid w:val="00B576EA"/>
    <w:rsid w:val="00B6523E"/>
    <w:rsid w:val="00B753F9"/>
    <w:rsid w:val="00B97017"/>
    <w:rsid w:val="00BA33F6"/>
    <w:rsid w:val="00BA53FF"/>
    <w:rsid w:val="00BA6E9E"/>
    <w:rsid w:val="00BB0050"/>
    <w:rsid w:val="00BC227C"/>
    <w:rsid w:val="00BE3FB3"/>
    <w:rsid w:val="00C0434A"/>
    <w:rsid w:val="00C211B6"/>
    <w:rsid w:val="00C32499"/>
    <w:rsid w:val="00C373A1"/>
    <w:rsid w:val="00C45B93"/>
    <w:rsid w:val="00C52E59"/>
    <w:rsid w:val="00C74803"/>
    <w:rsid w:val="00C835F2"/>
    <w:rsid w:val="00CC3C32"/>
    <w:rsid w:val="00CF24F5"/>
    <w:rsid w:val="00D03D42"/>
    <w:rsid w:val="00D22F3E"/>
    <w:rsid w:val="00D53084"/>
    <w:rsid w:val="00D74C40"/>
    <w:rsid w:val="00DA30A9"/>
    <w:rsid w:val="00DA47A6"/>
    <w:rsid w:val="00DA5C5F"/>
    <w:rsid w:val="00DB1056"/>
    <w:rsid w:val="00DB4BF5"/>
    <w:rsid w:val="00DE6380"/>
    <w:rsid w:val="00E04A2B"/>
    <w:rsid w:val="00E065D7"/>
    <w:rsid w:val="00E20D7F"/>
    <w:rsid w:val="00E22859"/>
    <w:rsid w:val="00E231B2"/>
    <w:rsid w:val="00E330BD"/>
    <w:rsid w:val="00EA02F9"/>
    <w:rsid w:val="00EB341D"/>
    <w:rsid w:val="00EC31B3"/>
    <w:rsid w:val="00EE4425"/>
    <w:rsid w:val="00EE647C"/>
    <w:rsid w:val="00F01EB7"/>
    <w:rsid w:val="00F15D3B"/>
    <w:rsid w:val="00F21A5B"/>
    <w:rsid w:val="00F51D50"/>
    <w:rsid w:val="00F74474"/>
    <w:rsid w:val="00F83EF0"/>
    <w:rsid w:val="00F84537"/>
    <w:rsid w:val="00F96585"/>
    <w:rsid w:val="00FB68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spacing w:val="-3"/>
    </w:rPr>
  </w:style>
  <w:style w:type="paragraph" w:styleId="Heading4">
    <w:name w:val="heading 4"/>
    <w:basedOn w:val="Normal"/>
    <w:next w:val="Normal"/>
    <w:qFormat/>
    <w:pPr>
      <w:keepNext/>
      <w:tabs>
        <w:tab w:val="left" w:pos="-1170"/>
        <w:tab w:val="left" w:pos="-720"/>
      </w:tabs>
      <w:suppressAutoHyphens/>
      <w:ind w:left="720" w:hanging="720"/>
      <w:jc w:val="center"/>
      <w:outlineLvl w:val="3"/>
    </w:pPr>
    <w:rPr>
      <w:b/>
      <w:bCs/>
      <w:spacing w:val="-2"/>
    </w:rPr>
  </w:style>
  <w:style w:type="paragraph" w:styleId="Heading5">
    <w:name w:val="heading 5"/>
    <w:basedOn w:val="Normal"/>
    <w:next w:val="Normal"/>
    <w:qFormat/>
    <w:pPr>
      <w:keepNext/>
      <w:jc w:val="center"/>
      <w:outlineLvl w:val="4"/>
    </w:pPr>
    <w:rPr>
      <w:b/>
      <w:i/>
      <w:iCs/>
      <w:sz w:val="32"/>
    </w:rPr>
  </w:style>
  <w:style w:type="paragraph" w:styleId="Heading6">
    <w:name w:val="heading 6"/>
    <w:basedOn w:val="Normal"/>
    <w:next w:val="Normal"/>
    <w:qFormat/>
    <w:pPr>
      <w:keepNext/>
      <w:tabs>
        <w:tab w:val="left" w:pos="0"/>
        <w:tab w:val="left" w:pos="720"/>
        <w:tab w:val="left" w:pos="1477"/>
        <w:tab w:val="left" w:pos="2160"/>
      </w:tabs>
      <w:suppressAutoHyphens/>
      <w:ind w:left="1477" w:hanging="1477"/>
      <w:jc w:val="both"/>
      <w:outlineLvl w:val="5"/>
    </w:pPr>
    <w:rPr>
      <w:b/>
    </w:rPr>
  </w:style>
  <w:style w:type="paragraph" w:styleId="Heading7">
    <w:name w:val="heading 7"/>
    <w:basedOn w:val="Normal"/>
    <w:next w:val="Normal"/>
    <w:qFormat/>
    <w:pPr>
      <w:keepNext/>
      <w:jc w:val="both"/>
      <w:outlineLvl w:val="6"/>
    </w:pPr>
    <w:rPr>
      <w:b/>
      <w:bCs/>
    </w:rPr>
  </w:style>
  <w:style w:type="paragraph" w:styleId="Heading8">
    <w:name w:val="heading 8"/>
    <w:basedOn w:val="Normal"/>
    <w:next w:val="Normal"/>
    <w:qFormat/>
    <w:pPr>
      <w:keepNext/>
      <w:tabs>
        <w:tab w:val="left" w:pos="900"/>
      </w:tabs>
      <w:ind w:left="432"/>
      <w:jc w:val="both"/>
      <w:outlineLvl w:val="7"/>
    </w:pPr>
    <w:rPr>
      <w:b/>
      <w:color w:val="000000"/>
    </w:rPr>
  </w:style>
  <w:style w:type="paragraph" w:styleId="Heading9">
    <w:name w:val="heading 9"/>
    <w:basedOn w:val="Normal"/>
    <w:next w:val="Normal"/>
    <w:qFormat/>
    <w:pPr>
      <w:keepNext/>
      <w:numPr>
        <w:numId w:val="1"/>
      </w:numPr>
      <w:tabs>
        <w:tab w:val="clear" w:pos="720"/>
        <w:tab w:val="left" w:pos="-1440"/>
        <w:tab w:val="left" w:pos="-720"/>
        <w:tab w:val="left" w:pos="0"/>
        <w:tab w:val="num"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ind w:left="2160"/>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FootnoteReference">
    <w:name w:val="footnote reference"/>
    <w:rPr>
      <w:vertAlign w:val="superscript"/>
    </w:rPr>
  </w:style>
  <w:style w:type="paragraph" w:styleId="FootnoteText">
    <w:name w:val="footnote text"/>
    <w:basedOn w:val="Normal"/>
    <w:link w:val="FootnoteTextChar"/>
    <w:rPr>
      <w:sz w:val="20"/>
    </w:rPr>
  </w:style>
  <w:style w:type="paragraph" w:styleId="BodyText">
    <w:name w:val="Body Text"/>
    <w:basedOn w:val="Normal"/>
    <w:pPr>
      <w:spacing w:after="120"/>
      <w:ind w:left="720"/>
    </w:pPr>
    <w:rPr>
      <w:sz w:val="22"/>
    </w:rPr>
  </w:style>
  <w:style w:type="paragraph" w:styleId="BodyTextIndent">
    <w:name w:val="Body Text Indent"/>
    <w:basedOn w:val="Normal"/>
    <w:pPr>
      <w:ind w:left="720"/>
    </w:p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28"/>
      <w:u w:val="single"/>
    </w:rPr>
  </w:style>
  <w:style w:type="paragraph" w:styleId="BodyText2">
    <w:name w:val="Body Text 2"/>
    <w:basedOn w:val="Normal"/>
    <w:pPr>
      <w:tabs>
        <w:tab w:val="right" w:pos="4320"/>
      </w:tabs>
      <w:suppressAutoHyphens/>
      <w:ind w:right="-720"/>
    </w:pPr>
    <w:rPr>
      <w:spacing w:val="-3"/>
    </w:rPr>
  </w:style>
  <w:style w:type="paragraph" w:styleId="EndnoteText">
    <w:name w:val="endnote text"/>
    <w:basedOn w:val="Normal"/>
    <w:semiHidden/>
    <w:rPr>
      <w:rFonts w:ascii="Lucida Sans Typewriter" w:hAnsi="Lucida Sans Typewriter"/>
    </w:rPr>
  </w:style>
  <w:style w:type="paragraph" w:styleId="BodyTextIndent3">
    <w:name w:val="Body Text Indent 3"/>
    <w:basedOn w:val="Normal"/>
    <w:pPr>
      <w:tabs>
        <w:tab w:val="left" w:pos="1440"/>
      </w:tabs>
      <w:ind w:left="1440" w:hanging="1440"/>
    </w:pPr>
    <w:rPr>
      <w:rFonts w:ascii="Times New Roman" w:hAnsi="Times New Roman"/>
    </w:rPr>
  </w:style>
  <w:style w:type="paragraph" w:styleId="BodyText3">
    <w:name w:val="Body Text 3"/>
    <w:basedOn w:val="Normal"/>
    <w:pPr>
      <w:jc w:val="both"/>
    </w:pPr>
  </w:style>
  <w:style w:type="paragraph" w:customStyle="1" w:styleId="table">
    <w:name w:val="table"/>
    <w:basedOn w:val="Normal"/>
    <w:pPr>
      <w:jc w:val="center"/>
    </w:pPr>
    <w:rPr>
      <w:rFonts w:ascii="CG Times (W1)" w:hAnsi="CG Times (W1)"/>
    </w:rPr>
  </w:style>
  <w:style w:type="paragraph" w:styleId="BodyTextIndent2">
    <w:name w:val="Body Text Indent 2"/>
    <w:basedOn w:val="Normal"/>
    <w:pPr>
      <w:ind w:left="720"/>
      <w:jc w:val="both"/>
    </w:pPr>
    <w:rPr>
      <w:color w:val="00000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link w:val="BalloonTextChar"/>
    <w:rsid w:val="005210E0"/>
    <w:rPr>
      <w:rFonts w:ascii="Tahoma" w:hAnsi="Tahoma" w:cs="Tahoma"/>
      <w:sz w:val="16"/>
      <w:szCs w:val="16"/>
    </w:rPr>
  </w:style>
  <w:style w:type="character" w:customStyle="1" w:styleId="BalloonTextChar">
    <w:name w:val="Balloon Text Char"/>
    <w:link w:val="BalloonText"/>
    <w:rsid w:val="005210E0"/>
    <w:rPr>
      <w:rFonts w:ascii="Tahoma" w:hAnsi="Tahoma" w:cs="Tahoma"/>
      <w:sz w:val="16"/>
      <w:szCs w:val="16"/>
    </w:rPr>
  </w:style>
  <w:style w:type="paragraph" w:styleId="Revision">
    <w:name w:val="Revision"/>
    <w:hidden/>
    <w:uiPriority w:val="99"/>
    <w:semiHidden/>
    <w:rsid w:val="00806C96"/>
    <w:rPr>
      <w:rFonts w:ascii="Arial" w:hAnsi="Arial"/>
      <w:sz w:val="24"/>
    </w:rPr>
  </w:style>
  <w:style w:type="paragraph" w:customStyle="1" w:styleId="Level2">
    <w:name w:val="Level 2"/>
    <w:basedOn w:val="Normal"/>
    <w:rsid w:val="002A0819"/>
    <w:pPr>
      <w:widowControl w:val="0"/>
      <w:numPr>
        <w:ilvl w:val="1"/>
        <w:numId w:val="10"/>
      </w:numPr>
      <w:ind w:left="1440" w:hanging="720"/>
      <w:outlineLvl w:val="1"/>
    </w:pPr>
    <w:rPr>
      <w:rFonts w:ascii="Times New Roman" w:hAnsi="Times New Roman"/>
      <w:snapToGrid w:val="0"/>
    </w:rPr>
  </w:style>
  <w:style w:type="paragraph" w:customStyle="1" w:styleId="Level3">
    <w:name w:val="Level 3"/>
    <w:basedOn w:val="Normal"/>
    <w:rsid w:val="002A0819"/>
    <w:pPr>
      <w:widowControl w:val="0"/>
      <w:numPr>
        <w:ilvl w:val="2"/>
        <w:numId w:val="10"/>
      </w:numPr>
      <w:ind w:left="2160" w:hanging="720"/>
      <w:outlineLvl w:val="2"/>
    </w:pPr>
    <w:rPr>
      <w:rFonts w:ascii="Times New Roman" w:hAnsi="Times New Roman"/>
      <w:snapToGrid w:val="0"/>
    </w:rPr>
  </w:style>
  <w:style w:type="paragraph" w:customStyle="1" w:styleId="Level4">
    <w:name w:val="Level 4"/>
    <w:basedOn w:val="Normal"/>
    <w:rsid w:val="002A0819"/>
    <w:pPr>
      <w:widowControl w:val="0"/>
      <w:numPr>
        <w:ilvl w:val="3"/>
        <w:numId w:val="10"/>
      </w:numPr>
      <w:ind w:left="2880" w:hanging="720"/>
      <w:outlineLvl w:val="3"/>
    </w:pPr>
    <w:rPr>
      <w:rFonts w:ascii="Times New Roman" w:hAnsi="Times New Roman"/>
      <w:snapToGrid w:val="0"/>
    </w:rPr>
  </w:style>
  <w:style w:type="paragraph" w:customStyle="1" w:styleId="RightPar1">
    <w:name w:val="Right Par 1"/>
    <w:rsid w:val="002A0819"/>
    <w:pPr>
      <w:tabs>
        <w:tab w:val="left" w:pos="-720"/>
        <w:tab w:val="left" w:pos="0"/>
        <w:tab w:val="decimal" w:pos="720"/>
      </w:tabs>
      <w:suppressAutoHyphens/>
      <w:ind w:left="720"/>
    </w:pPr>
    <w:rPr>
      <w:rFonts w:ascii="CG Times" w:hAnsi="CG Times"/>
      <w:sz w:val="24"/>
    </w:rPr>
  </w:style>
  <w:style w:type="character" w:styleId="Hyperlink">
    <w:name w:val="Hyperlink"/>
    <w:rsid w:val="002A0819"/>
    <w:rPr>
      <w:color w:val="0000FF"/>
      <w:u w:val="single"/>
    </w:rPr>
  </w:style>
  <w:style w:type="character" w:styleId="FollowedHyperlink">
    <w:name w:val="FollowedHyperlink"/>
    <w:rsid w:val="002A0819"/>
    <w:rPr>
      <w:color w:val="800080"/>
      <w:u w:val="single"/>
    </w:rPr>
  </w:style>
  <w:style w:type="character" w:styleId="Strong">
    <w:name w:val="Strong"/>
    <w:qFormat/>
    <w:rsid w:val="002A0819"/>
    <w:rPr>
      <w:b/>
      <w:bCs/>
    </w:rPr>
  </w:style>
  <w:style w:type="table" w:styleId="TableGrid">
    <w:name w:val="Table Grid"/>
    <w:basedOn w:val="TableNormal"/>
    <w:rsid w:val="002A08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sid w:val="002A0819"/>
    <w:rPr>
      <w:rFonts w:ascii="Arial" w:hAnsi="Arial"/>
      <w:sz w:val="24"/>
    </w:rPr>
  </w:style>
  <w:style w:type="paragraph" w:styleId="ListParagraph">
    <w:name w:val="List Paragraph"/>
    <w:basedOn w:val="Normal"/>
    <w:uiPriority w:val="34"/>
    <w:qFormat/>
    <w:rsid w:val="002A0819"/>
    <w:pPr>
      <w:ind w:left="720"/>
      <w:contextualSpacing/>
    </w:pPr>
  </w:style>
  <w:style w:type="character" w:customStyle="1" w:styleId="FootnoteTextChar">
    <w:name w:val="Footnote Text Char"/>
    <w:link w:val="FootnoteText"/>
    <w:rsid w:val="002A0819"/>
    <w:rPr>
      <w:rFonts w:ascii="Arial" w:hAnsi="Arial"/>
    </w:rPr>
  </w:style>
  <w:style w:type="paragraph" w:styleId="PlainText">
    <w:name w:val="Plain Text"/>
    <w:basedOn w:val="Normal"/>
    <w:link w:val="PlainTextChar"/>
    <w:uiPriority w:val="99"/>
    <w:unhideWhenUsed/>
    <w:rsid w:val="002A0819"/>
    <w:rPr>
      <w:rFonts w:ascii="Calibri" w:eastAsia="Calibri" w:hAnsi="Calibri" w:cs="Calibri"/>
      <w:sz w:val="22"/>
      <w:szCs w:val="22"/>
    </w:rPr>
  </w:style>
  <w:style w:type="character" w:customStyle="1" w:styleId="PlainTextChar">
    <w:name w:val="Plain Text Char"/>
    <w:basedOn w:val="DefaultParagraphFont"/>
    <w:link w:val="PlainText"/>
    <w:uiPriority w:val="99"/>
    <w:rsid w:val="002A0819"/>
    <w:rPr>
      <w:rFonts w:ascii="Calibri" w:eastAsia="Calibri" w:hAnsi="Calibri" w:cs="Calibri"/>
      <w:sz w:val="22"/>
      <w:szCs w:val="22"/>
    </w:rPr>
  </w:style>
  <w:style w:type="table" w:customStyle="1" w:styleId="TableGrid1">
    <w:name w:val="Table Grid1"/>
    <w:basedOn w:val="TableNormal"/>
    <w:next w:val="TableGrid"/>
    <w:rsid w:val="002A0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A0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0819"/>
    <w:rPr>
      <w:color w:val="808080"/>
    </w:rPr>
  </w:style>
  <w:style w:type="paragraph" w:styleId="NormalWeb">
    <w:name w:val="Normal (Web)"/>
    <w:basedOn w:val="Normal"/>
    <w:uiPriority w:val="99"/>
    <w:unhideWhenUsed/>
    <w:rsid w:val="002A0819"/>
    <w:pPr>
      <w:spacing w:before="100" w:beforeAutospacing="1" w:after="100" w:afterAutospacing="1"/>
    </w:pPr>
    <w:rPr>
      <w:rFonts w:ascii="Times New Roman" w:hAnsi="Times New Roman"/>
      <w:szCs w:val="24"/>
    </w:rPr>
  </w:style>
  <w:style w:type="character" w:customStyle="1" w:styleId="FooterChar">
    <w:name w:val="Footer Char"/>
    <w:basedOn w:val="DefaultParagraphFont"/>
    <w:link w:val="Footer"/>
    <w:uiPriority w:val="99"/>
    <w:rsid w:val="00B53533"/>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spacing w:val="-3"/>
    </w:rPr>
  </w:style>
  <w:style w:type="paragraph" w:styleId="Heading4">
    <w:name w:val="heading 4"/>
    <w:basedOn w:val="Normal"/>
    <w:next w:val="Normal"/>
    <w:qFormat/>
    <w:pPr>
      <w:keepNext/>
      <w:tabs>
        <w:tab w:val="left" w:pos="-1170"/>
        <w:tab w:val="left" w:pos="-720"/>
      </w:tabs>
      <w:suppressAutoHyphens/>
      <w:ind w:left="720" w:hanging="720"/>
      <w:jc w:val="center"/>
      <w:outlineLvl w:val="3"/>
    </w:pPr>
    <w:rPr>
      <w:b/>
      <w:bCs/>
      <w:spacing w:val="-2"/>
    </w:rPr>
  </w:style>
  <w:style w:type="paragraph" w:styleId="Heading5">
    <w:name w:val="heading 5"/>
    <w:basedOn w:val="Normal"/>
    <w:next w:val="Normal"/>
    <w:qFormat/>
    <w:pPr>
      <w:keepNext/>
      <w:jc w:val="center"/>
      <w:outlineLvl w:val="4"/>
    </w:pPr>
    <w:rPr>
      <w:b/>
      <w:i/>
      <w:iCs/>
      <w:sz w:val="32"/>
    </w:rPr>
  </w:style>
  <w:style w:type="paragraph" w:styleId="Heading6">
    <w:name w:val="heading 6"/>
    <w:basedOn w:val="Normal"/>
    <w:next w:val="Normal"/>
    <w:qFormat/>
    <w:pPr>
      <w:keepNext/>
      <w:tabs>
        <w:tab w:val="left" w:pos="0"/>
        <w:tab w:val="left" w:pos="720"/>
        <w:tab w:val="left" w:pos="1477"/>
        <w:tab w:val="left" w:pos="2160"/>
      </w:tabs>
      <w:suppressAutoHyphens/>
      <w:ind w:left="1477" w:hanging="1477"/>
      <w:jc w:val="both"/>
      <w:outlineLvl w:val="5"/>
    </w:pPr>
    <w:rPr>
      <w:b/>
    </w:rPr>
  </w:style>
  <w:style w:type="paragraph" w:styleId="Heading7">
    <w:name w:val="heading 7"/>
    <w:basedOn w:val="Normal"/>
    <w:next w:val="Normal"/>
    <w:qFormat/>
    <w:pPr>
      <w:keepNext/>
      <w:jc w:val="both"/>
      <w:outlineLvl w:val="6"/>
    </w:pPr>
    <w:rPr>
      <w:b/>
      <w:bCs/>
    </w:rPr>
  </w:style>
  <w:style w:type="paragraph" w:styleId="Heading8">
    <w:name w:val="heading 8"/>
    <w:basedOn w:val="Normal"/>
    <w:next w:val="Normal"/>
    <w:qFormat/>
    <w:pPr>
      <w:keepNext/>
      <w:tabs>
        <w:tab w:val="left" w:pos="900"/>
      </w:tabs>
      <w:ind w:left="432"/>
      <w:jc w:val="both"/>
      <w:outlineLvl w:val="7"/>
    </w:pPr>
    <w:rPr>
      <w:b/>
      <w:color w:val="000000"/>
    </w:rPr>
  </w:style>
  <w:style w:type="paragraph" w:styleId="Heading9">
    <w:name w:val="heading 9"/>
    <w:basedOn w:val="Normal"/>
    <w:next w:val="Normal"/>
    <w:qFormat/>
    <w:pPr>
      <w:keepNext/>
      <w:numPr>
        <w:numId w:val="1"/>
      </w:numPr>
      <w:tabs>
        <w:tab w:val="clear" w:pos="720"/>
        <w:tab w:val="left" w:pos="-1440"/>
        <w:tab w:val="left" w:pos="-720"/>
        <w:tab w:val="left" w:pos="0"/>
        <w:tab w:val="num"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ind w:left="2160"/>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FootnoteReference">
    <w:name w:val="footnote reference"/>
    <w:rPr>
      <w:vertAlign w:val="superscript"/>
    </w:rPr>
  </w:style>
  <w:style w:type="paragraph" w:styleId="FootnoteText">
    <w:name w:val="footnote text"/>
    <w:basedOn w:val="Normal"/>
    <w:link w:val="FootnoteTextChar"/>
    <w:rPr>
      <w:sz w:val="20"/>
    </w:rPr>
  </w:style>
  <w:style w:type="paragraph" w:styleId="BodyText">
    <w:name w:val="Body Text"/>
    <w:basedOn w:val="Normal"/>
    <w:pPr>
      <w:spacing w:after="120"/>
      <w:ind w:left="720"/>
    </w:pPr>
    <w:rPr>
      <w:sz w:val="22"/>
    </w:rPr>
  </w:style>
  <w:style w:type="paragraph" w:styleId="BodyTextIndent">
    <w:name w:val="Body Text Indent"/>
    <w:basedOn w:val="Normal"/>
    <w:pPr>
      <w:ind w:left="720"/>
    </w:p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28"/>
      <w:u w:val="single"/>
    </w:rPr>
  </w:style>
  <w:style w:type="paragraph" w:styleId="BodyText2">
    <w:name w:val="Body Text 2"/>
    <w:basedOn w:val="Normal"/>
    <w:pPr>
      <w:tabs>
        <w:tab w:val="right" w:pos="4320"/>
      </w:tabs>
      <w:suppressAutoHyphens/>
      <w:ind w:right="-720"/>
    </w:pPr>
    <w:rPr>
      <w:spacing w:val="-3"/>
    </w:rPr>
  </w:style>
  <w:style w:type="paragraph" w:styleId="EndnoteText">
    <w:name w:val="endnote text"/>
    <w:basedOn w:val="Normal"/>
    <w:semiHidden/>
    <w:rPr>
      <w:rFonts w:ascii="Lucida Sans Typewriter" w:hAnsi="Lucida Sans Typewriter"/>
    </w:rPr>
  </w:style>
  <w:style w:type="paragraph" w:styleId="BodyTextIndent3">
    <w:name w:val="Body Text Indent 3"/>
    <w:basedOn w:val="Normal"/>
    <w:pPr>
      <w:tabs>
        <w:tab w:val="left" w:pos="1440"/>
      </w:tabs>
      <w:ind w:left="1440" w:hanging="1440"/>
    </w:pPr>
    <w:rPr>
      <w:rFonts w:ascii="Times New Roman" w:hAnsi="Times New Roman"/>
    </w:rPr>
  </w:style>
  <w:style w:type="paragraph" w:styleId="BodyText3">
    <w:name w:val="Body Text 3"/>
    <w:basedOn w:val="Normal"/>
    <w:pPr>
      <w:jc w:val="both"/>
    </w:pPr>
  </w:style>
  <w:style w:type="paragraph" w:customStyle="1" w:styleId="table">
    <w:name w:val="table"/>
    <w:basedOn w:val="Normal"/>
    <w:pPr>
      <w:jc w:val="center"/>
    </w:pPr>
    <w:rPr>
      <w:rFonts w:ascii="CG Times (W1)" w:hAnsi="CG Times (W1)"/>
    </w:rPr>
  </w:style>
  <w:style w:type="paragraph" w:styleId="BodyTextIndent2">
    <w:name w:val="Body Text Indent 2"/>
    <w:basedOn w:val="Normal"/>
    <w:pPr>
      <w:ind w:left="720"/>
      <w:jc w:val="both"/>
    </w:pPr>
    <w:rPr>
      <w:color w:val="00000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link w:val="BalloonTextChar"/>
    <w:rsid w:val="005210E0"/>
    <w:rPr>
      <w:rFonts w:ascii="Tahoma" w:hAnsi="Tahoma" w:cs="Tahoma"/>
      <w:sz w:val="16"/>
      <w:szCs w:val="16"/>
    </w:rPr>
  </w:style>
  <w:style w:type="character" w:customStyle="1" w:styleId="BalloonTextChar">
    <w:name w:val="Balloon Text Char"/>
    <w:link w:val="BalloonText"/>
    <w:rsid w:val="005210E0"/>
    <w:rPr>
      <w:rFonts w:ascii="Tahoma" w:hAnsi="Tahoma" w:cs="Tahoma"/>
      <w:sz w:val="16"/>
      <w:szCs w:val="16"/>
    </w:rPr>
  </w:style>
  <w:style w:type="paragraph" w:styleId="Revision">
    <w:name w:val="Revision"/>
    <w:hidden/>
    <w:uiPriority w:val="99"/>
    <w:semiHidden/>
    <w:rsid w:val="00806C96"/>
    <w:rPr>
      <w:rFonts w:ascii="Arial" w:hAnsi="Arial"/>
      <w:sz w:val="24"/>
    </w:rPr>
  </w:style>
  <w:style w:type="paragraph" w:customStyle="1" w:styleId="Level2">
    <w:name w:val="Level 2"/>
    <w:basedOn w:val="Normal"/>
    <w:rsid w:val="002A0819"/>
    <w:pPr>
      <w:widowControl w:val="0"/>
      <w:numPr>
        <w:ilvl w:val="1"/>
        <w:numId w:val="10"/>
      </w:numPr>
      <w:ind w:left="1440" w:hanging="720"/>
      <w:outlineLvl w:val="1"/>
    </w:pPr>
    <w:rPr>
      <w:rFonts w:ascii="Times New Roman" w:hAnsi="Times New Roman"/>
      <w:snapToGrid w:val="0"/>
    </w:rPr>
  </w:style>
  <w:style w:type="paragraph" w:customStyle="1" w:styleId="Level3">
    <w:name w:val="Level 3"/>
    <w:basedOn w:val="Normal"/>
    <w:rsid w:val="002A0819"/>
    <w:pPr>
      <w:widowControl w:val="0"/>
      <w:numPr>
        <w:ilvl w:val="2"/>
        <w:numId w:val="10"/>
      </w:numPr>
      <w:ind w:left="2160" w:hanging="720"/>
      <w:outlineLvl w:val="2"/>
    </w:pPr>
    <w:rPr>
      <w:rFonts w:ascii="Times New Roman" w:hAnsi="Times New Roman"/>
      <w:snapToGrid w:val="0"/>
    </w:rPr>
  </w:style>
  <w:style w:type="paragraph" w:customStyle="1" w:styleId="Level4">
    <w:name w:val="Level 4"/>
    <w:basedOn w:val="Normal"/>
    <w:rsid w:val="002A0819"/>
    <w:pPr>
      <w:widowControl w:val="0"/>
      <w:numPr>
        <w:ilvl w:val="3"/>
        <w:numId w:val="10"/>
      </w:numPr>
      <w:ind w:left="2880" w:hanging="720"/>
      <w:outlineLvl w:val="3"/>
    </w:pPr>
    <w:rPr>
      <w:rFonts w:ascii="Times New Roman" w:hAnsi="Times New Roman"/>
      <w:snapToGrid w:val="0"/>
    </w:rPr>
  </w:style>
  <w:style w:type="paragraph" w:customStyle="1" w:styleId="RightPar1">
    <w:name w:val="Right Par 1"/>
    <w:rsid w:val="002A0819"/>
    <w:pPr>
      <w:tabs>
        <w:tab w:val="left" w:pos="-720"/>
        <w:tab w:val="left" w:pos="0"/>
        <w:tab w:val="decimal" w:pos="720"/>
      </w:tabs>
      <w:suppressAutoHyphens/>
      <w:ind w:left="720"/>
    </w:pPr>
    <w:rPr>
      <w:rFonts w:ascii="CG Times" w:hAnsi="CG Times"/>
      <w:sz w:val="24"/>
    </w:rPr>
  </w:style>
  <w:style w:type="character" w:styleId="Hyperlink">
    <w:name w:val="Hyperlink"/>
    <w:rsid w:val="002A0819"/>
    <w:rPr>
      <w:color w:val="0000FF"/>
      <w:u w:val="single"/>
    </w:rPr>
  </w:style>
  <w:style w:type="character" w:styleId="FollowedHyperlink">
    <w:name w:val="FollowedHyperlink"/>
    <w:rsid w:val="002A0819"/>
    <w:rPr>
      <w:color w:val="800080"/>
      <w:u w:val="single"/>
    </w:rPr>
  </w:style>
  <w:style w:type="character" w:styleId="Strong">
    <w:name w:val="Strong"/>
    <w:qFormat/>
    <w:rsid w:val="002A0819"/>
    <w:rPr>
      <w:b/>
      <w:bCs/>
    </w:rPr>
  </w:style>
  <w:style w:type="table" w:styleId="TableGrid">
    <w:name w:val="Table Grid"/>
    <w:basedOn w:val="TableNormal"/>
    <w:rsid w:val="002A08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sid w:val="002A0819"/>
    <w:rPr>
      <w:rFonts w:ascii="Arial" w:hAnsi="Arial"/>
      <w:sz w:val="24"/>
    </w:rPr>
  </w:style>
  <w:style w:type="paragraph" w:styleId="ListParagraph">
    <w:name w:val="List Paragraph"/>
    <w:basedOn w:val="Normal"/>
    <w:uiPriority w:val="34"/>
    <w:qFormat/>
    <w:rsid w:val="002A0819"/>
    <w:pPr>
      <w:ind w:left="720"/>
      <w:contextualSpacing/>
    </w:pPr>
  </w:style>
  <w:style w:type="character" w:customStyle="1" w:styleId="FootnoteTextChar">
    <w:name w:val="Footnote Text Char"/>
    <w:link w:val="FootnoteText"/>
    <w:rsid w:val="002A0819"/>
    <w:rPr>
      <w:rFonts w:ascii="Arial" w:hAnsi="Arial"/>
    </w:rPr>
  </w:style>
  <w:style w:type="paragraph" w:styleId="PlainText">
    <w:name w:val="Plain Text"/>
    <w:basedOn w:val="Normal"/>
    <w:link w:val="PlainTextChar"/>
    <w:uiPriority w:val="99"/>
    <w:unhideWhenUsed/>
    <w:rsid w:val="002A0819"/>
    <w:rPr>
      <w:rFonts w:ascii="Calibri" w:eastAsia="Calibri" w:hAnsi="Calibri" w:cs="Calibri"/>
      <w:sz w:val="22"/>
      <w:szCs w:val="22"/>
    </w:rPr>
  </w:style>
  <w:style w:type="character" w:customStyle="1" w:styleId="PlainTextChar">
    <w:name w:val="Plain Text Char"/>
    <w:basedOn w:val="DefaultParagraphFont"/>
    <w:link w:val="PlainText"/>
    <w:uiPriority w:val="99"/>
    <w:rsid w:val="002A0819"/>
    <w:rPr>
      <w:rFonts w:ascii="Calibri" w:eastAsia="Calibri" w:hAnsi="Calibri" w:cs="Calibri"/>
      <w:sz w:val="22"/>
      <w:szCs w:val="22"/>
    </w:rPr>
  </w:style>
  <w:style w:type="table" w:customStyle="1" w:styleId="TableGrid1">
    <w:name w:val="Table Grid1"/>
    <w:basedOn w:val="TableNormal"/>
    <w:next w:val="TableGrid"/>
    <w:rsid w:val="002A0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A0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0819"/>
    <w:rPr>
      <w:color w:val="808080"/>
    </w:rPr>
  </w:style>
  <w:style w:type="paragraph" w:styleId="NormalWeb">
    <w:name w:val="Normal (Web)"/>
    <w:basedOn w:val="Normal"/>
    <w:uiPriority w:val="99"/>
    <w:unhideWhenUsed/>
    <w:rsid w:val="002A0819"/>
    <w:pPr>
      <w:spacing w:before="100" w:beforeAutospacing="1" w:after="100" w:afterAutospacing="1"/>
    </w:pPr>
    <w:rPr>
      <w:rFonts w:ascii="Times New Roman" w:hAnsi="Times New Roman"/>
      <w:szCs w:val="24"/>
    </w:rPr>
  </w:style>
  <w:style w:type="character" w:customStyle="1" w:styleId="FooterChar">
    <w:name w:val="Footer Char"/>
    <w:basedOn w:val="DefaultParagraphFont"/>
    <w:link w:val="Footer"/>
    <w:uiPriority w:val="99"/>
    <w:rsid w:val="00B5353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65936-902B-49C0-A836-0A15E9850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3363</Words>
  <Characters>18102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GEAR 28 - DEU</vt:lpstr>
    </vt:vector>
  </TitlesOfParts>
  <Company>SJVUAPCD</Company>
  <LinksUpToDate>false</LinksUpToDate>
  <CharactersWithSpaces>21423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GEAR 28 - DEU</dc:title>
  <dc:creator>Steve Roeder</dc:creator>
  <dc:description>revised to include separate requirements for non-compliant and compliant DEUs</dc:description>
  <cp:lastModifiedBy>Dustin Brown</cp:lastModifiedBy>
  <cp:revision>2</cp:revision>
  <cp:lastPrinted>2016-03-18T02:03:00Z</cp:lastPrinted>
  <dcterms:created xsi:type="dcterms:W3CDTF">2016-03-22T17:04:00Z</dcterms:created>
  <dcterms:modified xsi:type="dcterms:W3CDTF">2016-03-22T17:04:00Z</dcterms:modified>
</cp:coreProperties>
</file>