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C4" w:rsidRPr="00C314F6" w:rsidRDefault="00F652C4" w:rsidP="00625115">
      <w:pPr>
        <w:jc w:val="center"/>
        <w:rPr>
          <w:rFonts w:cs="Arial"/>
          <w:sz w:val="36"/>
          <w14:shadow w14:blurRad="50800" w14:dist="38100" w14:dir="2700000" w14:sx="100000" w14:sy="100000" w14:kx="0" w14:ky="0" w14:algn="tl">
            <w14:srgbClr w14:val="000000">
              <w14:alpha w14:val="60000"/>
            </w14:srgbClr>
          </w14:shadow>
        </w:rPr>
      </w:pPr>
      <w:r w:rsidRPr="00C314F6">
        <w:rPr>
          <w:rFonts w:cs="Arial"/>
          <w:sz w:val="36"/>
          <w14:shadow w14:blurRad="50800" w14:dist="38100" w14:dir="2700000" w14:sx="100000" w14:sy="100000" w14:kx="0" w14:ky="0" w14:algn="tl">
            <w14:srgbClr w14:val="000000">
              <w14:alpha w14:val="60000"/>
            </w14:srgbClr>
          </w14:shadow>
        </w:rPr>
        <w:t>San Joaquin Valley Air Pollution Control District</w:t>
      </w:r>
    </w:p>
    <w:p w:rsidR="00FA6A77" w:rsidRPr="00582C1C" w:rsidRDefault="00F652C4">
      <w:pPr>
        <w:jc w:val="center"/>
        <w:rPr>
          <w:rFonts w:cs="Arial"/>
          <w:sz w:val="36"/>
        </w:rPr>
      </w:pPr>
      <w:r w:rsidRPr="00582C1C">
        <w:rPr>
          <w:rFonts w:cs="Arial"/>
          <w:sz w:val="36"/>
        </w:rPr>
        <w:t>Authority to Construct</w:t>
      </w:r>
      <w:r w:rsidR="00800D9E" w:rsidRPr="00582C1C">
        <w:rPr>
          <w:rFonts w:cs="Arial"/>
          <w:sz w:val="36"/>
        </w:rPr>
        <w:t xml:space="preserve"> </w:t>
      </w:r>
    </w:p>
    <w:p w:rsidR="00F652C4" w:rsidRPr="00582C1C" w:rsidRDefault="00F652C4">
      <w:pPr>
        <w:jc w:val="center"/>
        <w:rPr>
          <w:rFonts w:cs="Arial"/>
          <w:color w:val="000000"/>
          <w:sz w:val="36"/>
        </w:rPr>
      </w:pPr>
      <w:r w:rsidRPr="00582C1C">
        <w:rPr>
          <w:rFonts w:cs="Arial"/>
          <w:color w:val="000000"/>
          <w:sz w:val="36"/>
        </w:rPr>
        <w:t>Application Review</w:t>
      </w:r>
    </w:p>
    <w:p w:rsidR="00F652C4" w:rsidRPr="00582C1C" w:rsidRDefault="00F652C4">
      <w:pPr>
        <w:jc w:val="center"/>
        <w:rPr>
          <w:rFonts w:cs="Arial"/>
          <w:color w:val="000000"/>
          <w:szCs w:val="24"/>
        </w:rPr>
      </w:pPr>
      <w:r w:rsidRPr="00582C1C">
        <w:rPr>
          <w:rFonts w:cs="Arial"/>
          <w:color w:val="000000"/>
          <w:szCs w:val="24"/>
        </w:rPr>
        <w:t>Diesel-Fired Emergency Standby IC Engine</w:t>
      </w:r>
    </w:p>
    <w:p w:rsidR="00F652C4" w:rsidRPr="00582C1C" w:rsidRDefault="00F652C4">
      <w:pPr>
        <w:jc w:val="center"/>
        <w:rPr>
          <w:rFonts w:cs="Arial"/>
          <w:color w:val="000000"/>
        </w:rPr>
      </w:pPr>
    </w:p>
    <w:tbl>
      <w:tblPr>
        <w:tblW w:w="10728" w:type="dxa"/>
        <w:tblLayout w:type="fixed"/>
        <w:tblLook w:val="0000" w:firstRow="0" w:lastRow="0" w:firstColumn="0" w:lastColumn="0" w:noHBand="0" w:noVBand="0"/>
      </w:tblPr>
      <w:tblGrid>
        <w:gridCol w:w="2178"/>
        <w:gridCol w:w="3690"/>
        <w:gridCol w:w="810"/>
        <w:gridCol w:w="1080"/>
        <w:gridCol w:w="2970"/>
      </w:tblGrid>
      <w:tr w:rsidR="00F652C4" w:rsidRPr="00582C1C">
        <w:trPr>
          <w:cantSplit/>
          <w:trHeight w:hRule="exact" w:val="360"/>
        </w:trPr>
        <w:tc>
          <w:tcPr>
            <w:tcW w:w="2178" w:type="dxa"/>
          </w:tcPr>
          <w:p w:rsidR="00F652C4" w:rsidRPr="00582C1C" w:rsidRDefault="00F652C4">
            <w:pPr>
              <w:jc w:val="right"/>
              <w:rPr>
                <w:rFonts w:cs="Arial"/>
                <w:color w:val="000000"/>
              </w:rPr>
            </w:pPr>
            <w:r w:rsidRPr="00582C1C">
              <w:rPr>
                <w:rFonts w:cs="Arial"/>
                <w:color w:val="000000"/>
              </w:rPr>
              <w:t>Facility Name:</w:t>
            </w:r>
          </w:p>
        </w:tc>
        <w:tc>
          <w:tcPr>
            <w:tcW w:w="4500" w:type="dxa"/>
            <w:gridSpan w:val="2"/>
          </w:tcPr>
          <w:p w:rsidR="00F652C4" w:rsidRPr="00582C1C" w:rsidRDefault="00F652C4">
            <w:pPr>
              <w:rPr>
                <w:rFonts w:cs="Arial"/>
                <w:color w:val="0000FF"/>
              </w:rPr>
            </w:pPr>
            <w:r w:rsidRPr="00582C1C">
              <w:rPr>
                <w:rFonts w:cs="Arial"/>
                <w:color w:val="0000FF"/>
              </w:rPr>
              <w:t>[Facility Name]</w:t>
            </w:r>
          </w:p>
        </w:tc>
        <w:tc>
          <w:tcPr>
            <w:tcW w:w="1080" w:type="dxa"/>
          </w:tcPr>
          <w:p w:rsidR="00F652C4" w:rsidRPr="00582C1C" w:rsidRDefault="00F652C4">
            <w:pPr>
              <w:jc w:val="right"/>
              <w:rPr>
                <w:rFonts w:cs="Arial"/>
                <w:color w:val="000000"/>
              </w:rPr>
            </w:pPr>
            <w:r w:rsidRPr="00582C1C">
              <w:rPr>
                <w:rFonts w:cs="Arial"/>
                <w:color w:val="000000"/>
              </w:rPr>
              <w:t>Date:</w:t>
            </w:r>
          </w:p>
        </w:tc>
        <w:tc>
          <w:tcPr>
            <w:tcW w:w="2970" w:type="dxa"/>
          </w:tcPr>
          <w:p w:rsidR="00F652C4" w:rsidRPr="00582C1C" w:rsidRDefault="00F652C4">
            <w:pPr>
              <w:rPr>
                <w:rFonts w:cs="Arial"/>
                <w:color w:val="0000FF"/>
              </w:rPr>
            </w:pPr>
            <w:r w:rsidRPr="00582C1C">
              <w:rPr>
                <w:rFonts w:cs="Arial"/>
                <w:color w:val="0000FF"/>
              </w:rPr>
              <w:t>[Date]</w:t>
            </w:r>
          </w:p>
        </w:tc>
      </w:tr>
      <w:tr w:rsidR="00F652C4" w:rsidRPr="00582C1C">
        <w:trPr>
          <w:cantSplit/>
          <w:trHeight w:val="360"/>
        </w:trPr>
        <w:tc>
          <w:tcPr>
            <w:tcW w:w="2178" w:type="dxa"/>
            <w:vMerge w:val="restart"/>
          </w:tcPr>
          <w:p w:rsidR="00F652C4" w:rsidRPr="00582C1C" w:rsidRDefault="00F652C4">
            <w:pPr>
              <w:jc w:val="right"/>
              <w:rPr>
                <w:rFonts w:cs="Arial"/>
                <w:color w:val="000000"/>
              </w:rPr>
            </w:pPr>
            <w:r w:rsidRPr="00582C1C">
              <w:rPr>
                <w:rFonts w:cs="Arial"/>
                <w:color w:val="000000"/>
              </w:rPr>
              <w:t>Mailing Address:</w:t>
            </w:r>
          </w:p>
        </w:tc>
        <w:tc>
          <w:tcPr>
            <w:tcW w:w="3690" w:type="dxa"/>
            <w:vMerge w:val="restart"/>
          </w:tcPr>
          <w:p w:rsidR="00F652C4" w:rsidRPr="00582C1C" w:rsidRDefault="00F652C4">
            <w:pPr>
              <w:rPr>
                <w:rFonts w:cs="Arial"/>
                <w:color w:val="0000FF"/>
              </w:rPr>
            </w:pPr>
            <w:r w:rsidRPr="00582C1C">
              <w:rPr>
                <w:rFonts w:cs="Arial"/>
                <w:color w:val="0000FF"/>
              </w:rPr>
              <w:t>[Mailing Address]</w:t>
            </w:r>
          </w:p>
          <w:p w:rsidR="00F652C4" w:rsidRPr="00582C1C" w:rsidRDefault="00F652C4">
            <w:pPr>
              <w:rPr>
                <w:rFonts w:cs="Arial"/>
                <w:color w:val="0000FF"/>
              </w:rPr>
            </w:pPr>
          </w:p>
          <w:p w:rsidR="00F652C4" w:rsidRPr="00582C1C" w:rsidRDefault="00F652C4">
            <w:pPr>
              <w:rPr>
                <w:rFonts w:cs="Arial"/>
                <w:color w:val="0000FF"/>
              </w:rPr>
            </w:pPr>
          </w:p>
          <w:p w:rsidR="00F652C4" w:rsidRPr="00582C1C" w:rsidRDefault="00F652C4">
            <w:pPr>
              <w:rPr>
                <w:rFonts w:cs="Arial"/>
                <w:color w:val="0000FF"/>
              </w:rPr>
            </w:pPr>
          </w:p>
        </w:tc>
        <w:tc>
          <w:tcPr>
            <w:tcW w:w="1890" w:type="dxa"/>
            <w:gridSpan w:val="2"/>
          </w:tcPr>
          <w:p w:rsidR="000772AC" w:rsidRDefault="00F652C4" w:rsidP="00B532C1">
            <w:pPr>
              <w:jc w:val="right"/>
              <w:rPr>
                <w:rFonts w:cs="Arial"/>
                <w:color w:val="0000FF"/>
              </w:rPr>
            </w:pPr>
            <w:r w:rsidRPr="00582C1C">
              <w:rPr>
                <w:rFonts w:cs="Arial"/>
                <w:color w:val="0000FF"/>
              </w:rPr>
              <w:t>Engineer</w:t>
            </w:r>
            <w:r w:rsidR="000772AC">
              <w:rPr>
                <w:rFonts w:cs="Arial"/>
                <w:color w:val="0000FF"/>
              </w:rPr>
              <w:t>/</w:t>
            </w:r>
          </w:p>
          <w:p w:rsidR="00F652C4" w:rsidRPr="00582C1C" w:rsidRDefault="000772AC" w:rsidP="00B532C1">
            <w:pPr>
              <w:jc w:val="right"/>
              <w:rPr>
                <w:rFonts w:cs="Arial"/>
                <w:color w:val="0000FF"/>
              </w:rPr>
            </w:pPr>
            <w:r>
              <w:rPr>
                <w:rFonts w:cs="Arial"/>
                <w:color w:val="0000FF"/>
              </w:rPr>
              <w:t>Specialist</w:t>
            </w:r>
            <w:r w:rsidR="00F652C4" w:rsidRPr="00582C1C">
              <w:rPr>
                <w:rFonts w:cs="Arial"/>
                <w:color w:val="0000FF"/>
              </w:rPr>
              <w:t>:</w:t>
            </w:r>
          </w:p>
        </w:tc>
        <w:tc>
          <w:tcPr>
            <w:tcW w:w="2970" w:type="dxa"/>
          </w:tcPr>
          <w:p w:rsidR="00F652C4" w:rsidRPr="00582C1C" w:rsidRDefault="00F652C4">
            <w:pPr>
              <w:rPr>
                <w:rFonts w:cs="Arial"/>
                <w:color w:val="0000FF"/>
              </w:rPr>
            </w:pPr>
            <w:r w:rsidRPr="00582C1C">
              <w:rPr>
                <w:rFonts w:cs="Arial"/>
                <w:color w:val="0000FF"/>
              </w:rPr>
              <w:t>[Your Name]</w:t>
            </w:r>
          </w:p>
        </w:tc>
      </w:tr>
      <w:tr w:rsidR="00F652C4" w:rsidRPr="00582C1C">
        <w:trPr>
          <w:cantSplit/>
          <w:trHeight w:hRule="exact" w:val="360"/>
        </w:trPr>
        <w:tc>
          <w:tcPr>
            <w:tcW w:w="2178" w:type="dxa"/>
            <w:vMerge/>
          </w:tcPr>
          <w:p w:rsidR="00F652C4" w:rsidRPr="00582C1C" w:rsidRDefault="00F652C4">
            <w:pPr>
              <w:jc w:val="right"/>
              <w:rPr>
                <w:rFonts w:cs="Arial"/>
                <w:color w:val="000000"/>
              </w:rPr>
            </w:pPr>
          </w:p>
        </w:tc>
        <w:tc>
          <w:tcPr>
            <w:tcW w:w="3690" w:type="dxa"/>
            <w:vMerge/>
          </w:tcPr>
          <w:p w:rsidR="00F652C4" w:rsidRPr="00582C1C" w:rsidRDefault="00F652C4">
            <w:pPr>
              <w:rPr>
                <w:rFonts w:cs="Arial"/>
                <w:color w:val="000000"/>
              </w:rPr>
            </w:pPr>
          </w:p>
        </w:tc>
        <w:tc>
          <w:tcPr>
            <w:tcW w:w="1890" w:type="dxa"/>
            <w:gridSpan w:val="2"/>
          </w:tcPr>
          <w:p w:rsidR="00F652C4" w:rsidRPr="00582C1C" w:rsidRDefault="00F652C4">
            <w:pPr>
              <w:jc w:val="right"/>
              <w:rPr>
                <w:rFonts w:cs="Arial"/>
                <w:color w:val="000000"/>
              </w:rPr>
            </w:pPr>
            <w:r w:rsidRPr="00582C1C">
              <w:rPr>
                <w:rFonts w:cs="Arial"/>
                <w:color w:val="000000"/>
              </w:rPr>
              <w:t>Lead Engineer:</w:t>
            </w:r>
          </w:p>
        </w:tc>
        <w:tc>
          <w:tcPr>
            <w:tcW w:w="2970" w:type="dxa"/>
          </w:tcPr>
          <w:p w:rsidR="00F652C4" w:rsidRPr="00582C1C" w:rsidRDefault="00F652C4">
            <w:pPr>
              <w:rPr>
                <w:rFonts w:cs="Arial"/>
                <w:color w:val="0000FF"/>
              </w:rPr>
            </w:pPr>
            <w:r w:rsidRPr="00582C1C">
              <w:rPr>
                <w:rFonts w:cs="Arial"/>
                <w:color w:val="0000FF"/>
              </w:rPr>
              <w:t xml:space="preserve">[Lead </w:t>
            </w:r>
            <w:proofErr w:type="spellStart"/>
            <w:r w:rsidRPr="00582C1C">
              <w:rPr>
                <w:rFonts w:cs="Arial"/>
                <w:color w:val="0000FF"/>
              </w:rPr>
              <w:t>Engr</w:t>
            </w:r>
            <w:proofErr w:type="spellEnd"/>
            <w:r w:rsidRPr="00582C1C">
              <w:rPr>
                <w:rFonts w:cs="Arial"/>
                <w:color w:val="0000FF"/>
              </w:rPr>
              <w:t xml:space="preserve"> Name]</w:t>
            </w:r>
          </w:p>
        </w:tc>
      </w:tr>
      <w:tr w:rsidR="00F652C4" w:rsidRPr="00582C1C">
        <w:trPr>
          <w:cantSplit/>
          <w:trHeight w:hRule="exact" w:val="360"/>
        </w:trPr>
        <w:tc>
          <w:tcPr>
            <w:tcW w:w="2178" w:type="dxa"/>
          </w:tcPr>
          <w:p w:rsidR="00F652C4" w:rsidRPr="00582C1C" w:rsidRDefault="00F652C4">
            <w:pPr>
              <w:jc w:val="right"/>
              <w:rPr>
                <w:rFonts w:cs="Arial"/>
                <w:color w:val="000000"/>
              </w:rPr>
            </w:pPr>
            <w:r w:rsidRPr="00582C1C">
              <w:rPr>
                <w:rFonts w:cs="Arial"/>
                <w:color w:val="000000"/>
              </w:rPr>
              <w:t>Contact Person:</w:t>
            </w:r>
          </w:p>
        </w:tc>
        <w:tc>
          <w:tcPr>
            <w:tcW w:w="8550" w:type="dxa"/>
            <w:gridSpan w:val="4"/>
          </w:tcPr>
          <w:p w:rsidR="00F652C4" w:rsidRPr="00582C1C" w:rsidRDefault="00F652C4">
            <w:pPr>
              <w:rPr>
                <w:rFonts w:cs="Arial"/>
                <w:color w:val="0000FF"/>
              </w:rPr>
            </w:pPr>
            <w:r w:rsidRPr="00582C1C">
              <w:rPr>
                <w:rFonts w:cs="Arial"/>
                <w:color w:val="0000FF"/>
              </w:rPr>
              <w:t>[Contact Person]</w:t>
            </w:r>
          </w:p>
        </w:tc>
      </w:tr>
      <w:tr w:rsidR="00F652C4" w:rsidRPr="00582C1C">
        <w:trPr>
          <w:cantSplit/>
          <w:trHeight w:hRule="exact" w:val="360"/>
        </w:trPr>
        <w:tc>
          <w:tcPr>
            <w:tcW w:w="2178" w:type="dxa"/>
          </w:tcPr>
          <w:p w:rsidR="00F652C4" w:rsidRPr="00582C1C" w:rsidRDefault="00F652C4">
            <w:pPr>
              <w:jc w:val="right"/>
              <w:rPr>
                <w:rFonts w:cs="Arial"/>
                <w:color w:val="000000"/>
              </w:rPr>
            </w:pPr>
            <w:r w:rsidRPr="00582C1C">
              <w:rPr>
                <w:rFonts w:cs="Arial"/>
                <w:color w:val="000000"/>
              </w:rPr>
              <w:t xml:space="preserve">Telephone: </w:t>
            </w:r>
          </w:p>
        </w:tc>
        <w:tc>
          <w:tcPr>
            <w:tcW w:w="8550" w:type="dxa"/>
            <w:gridSpan w:val="4"/>
          </w:tcPr>
          <w:p w:rsidR="00F652C4" w:rsidRPr="00582C1C" w:rsidRDefault="00F652C4">
            <w:pPr>
              <w:rPr>
                <w:rFonts w:cs="Arial"/>
                <w:color w:val="0000FF"/>
              </w:rPr>
            </w:pPr>
            <w:r w:rsidRPr="00582C1C">
              <w:rPr>
                <w:rFonts w:cs="Arial"/>
                <w:color w:val="0000FF"/>
              </w:rPr>
              <w:t>[Phone #]</w:t>
            </w:r>
          </w:p>
        </w:tc>
      </w:tr>
      <w:tr w:rsidR="006B6671" w:rsidRPr="00582C1C">
        <w:trPr>
          <w:cantSplit/>
          <w:trHeight w:hRule="exact" w:val="360"/>
        </w:trPr>
        <w:tc>
          <w:tcPr>
            <w:tcW w:w="2178" w:type="dxa"/>
          </w:tcPr>
          <w:p w:rsidR="006B6671" w:rsidRPr="00582C1C" w:rsidRDefault="006B6671">
            <w:pPr>
              <w:jc w:val="right"/>
              <w:rPr>
                <w:rFonts w:cs="Arial"/>
                <w:color w:val="000000"/>
              </w:rPr>
            </w:pPr>
            <w:r>
              <w:rPr>
                <w:rFonts w:cs="Arial"/>
                <w:color w:val="000000"/>
              </w:rPr>
              <w:t>E-mail:</w:t>
            </w:r>
          </w:p>
        </w:tc>
        <w:tc>
          <w:tcPr>
            <w:tcW w:w="8550" w:type="dxa"/>
            <w:gridSpan w:val="4"/>
          </w:tcPr>
          <w:p w:rsidR="006B6671" w:rsidRPr="00582C1C" w:rsidRDefault="006B6671">
            <w:pPr>
              <w:rPr>
                <w:rFonts w:cs="Arial"/>
                <w:color w:val="0000FF"/>
              </w:rPr>
            </w:pPr>
            <w:r>
              <w:rPr>
                <w:rFonts w:cs="Arial"/>
                <w:color w:val="0000FF"/>
              </w:rPr>
              <w:t>[E-mail address]</w:t>
            </w:r>
          </w:p>
        </w:tc>
      </w:tr>
      <w:tr w:rsidR="00F652C4" w:rsidRPr="00582C1C">
        <w:trPr>
          <w:cantSplit/>
          <w:trHeight w:hRule="exact" w:val="360"/>
        </w:trPr>
        <w:tc>
          <w:tcPr>
            <w:tcW w:w="2178" w:type="dxa"/>
          </w:tcPr>
          <w:p w:rsidR="00F652C4" w:rsidRPr="00582C1C" w:rsidRDefault="00F652C4">
            <w:pPr>
              <w:jc w:val="right"/>
              <w:rPr>
                <w:rFonts w:cs="Arial"/>
                <w:color w:val="000000"/>
              </w:rPr>
            </w:pPr>
            <w:r w:rsidRPr="00582C1C">
              <w:rPr>
                <w:rFonts w:cs="Arial"/>
                <w:color w:val="000000"/>
              </w:rPr>
              <w:t>Application #:</w:t>
            </w:r>
          </w:p>
        </w:tc>
        <w:tc>
          <w:tcPr>
            <w:tcW w:w="8550" w:type="dxa"/>
            <w:gridSpan w:val="4"/>
          </w:tcPr>
          <w:p w:rsidR="00F652C4" w:rsidRPr="00582C1C" w:rsidRDefault="00F652C4">
            <w:pPr>
              <w:rPr>
                <w:rFonts w:cs="Arial"/>
                <w:color w:val="0000FF"/>
              </w:rPr>
            </w:pPr>
            <w:r w:rsidRPr="00582C1C">
              <w:rPr>
                <w:rFonts w:cs="Arial"/>
                <w:color w:val="0000FF"/>
              </w:rPr>
              <w:t>[ATC #]</w:t>
            </w:r>
          </w:p>
        </w:tc>
      </w:tr>
      <w:tr w:rsidR="00F652C4" w:rsidRPr="00582C1C">
        <w:trPr>
          <w:cantSplit/>
          <w:trHeight w:hRule="exact" w:val="360"/>
        </w:trPr>
        <w:tc>
          <w:tcPr>
            <w:tcW w:w="2178" w:type="dxa"/>
          </w:tcPr>
          <w:p w:rsidR="00F652C4" w:rsidRPr="00582C1C" w:rsidRDefault="00F652C4">
            <w:pPr>
              <w:jc w:val="right"/>
              <w:rPr>
                <w:rFonts w:cs="Arial"/>
                <w:color w:val="000000"/>
              </w:rPr>
            </w:pPr>
            <w:r w:rsidRPr="00582C1C">
              <w:rPr>
                <w:rFonts w:cs="Arial"/>
                <w:color w:val="000000"/>
              </w:rPr>
              <w:t>Project #:</w:t>
            </w:r>
          </w:p>
        </w:tc>
        <w:tc>
          <w:tcPr>
            <w:tcW w:w="8550" w:type="dxa"/>
            <w:gridSpan w:val="4"/>
          </w:tcPr>
          <w:p w:rsidR="00F652C4" w:rsidRPr="00582C1C" w:rsidRDefault="00F652C4">
            <w:pPr>
              <w:rPr>
                <w:rFonts w:cs="Arial"/>
                <w:color w:val="0000FF"/>
              </w:rPr>
            </w:pPr>
            <w:r w:rsidRPr="00582C1C">
              <w:rPr>
                <w:rFonts w:cs="Arial"/>
                <w:color w:val="0000FF"/>
              </w:rPr>
              <w:t>[Project #]</w:t>
            </w:r>
          </w:p>
        </w:tc>
      </w:tr>
      <w:tr w:rsidR="00F652C4" w:rsidRPr="00582C1C">
        <w:trPr>
          <w:cantSplit/>
          <w:trHeight w:hRule="exact" w:val="360"/>
        </w:trPr>
        <w:tc>
          <w:tcPr>
            <w:tcW w:w="2178" w:type="dxa"/>
          </w:tcPr>
          <w:p w:rsidR="00F652C4" w:rsidRPr="00582C1C" w:rsidRDefault="00F1441E" w:rsidP="00710AF6">
            <w:pPr>
              <w:ind w:hanging="180"/>
              <w:jc w:val="right"/>
              <w:rPr>
                <w:rFonts w:cs="Arial"/>
                <w:noProof/>
                <w:color w:val="000000"/>
              </w:rPr>
            </w:pPr>
            <w:r>
              <w:rPr>
                <w:rFonts w:cs="Arial"/>
                <w:noProof/>
                <w:color w:val="000000"/>
              </w:rPr>
              <w:t xml:space="preserve">Deemed </w:t>
            </w:r>
            <w:r w:rsidR="00F652C4" w:rsidRPr="00582C1C">
              <w:rPr>
                <w:rFonts w:cs="Arial"/>
                <w:noProof/>
                <w:color w:val="000000"/>
              </w:rPr>
              <w:t>Complete:</w:t>
            </w:r>
          </w:p>
        </w:tc>
        <w:tc>
          <w:tcPr>
            <w:tcW w:w="8550" w:type="dxa"/>
            <w:gridSpan w:val="4"/>
          </w:tcPr>
          <w:p w:rsidR="00F652C4" w:rsidRPr="00582C1C" w:rsidRDefault="00F652C4">
            <w:pPr>
              <w:rPr>
                <w:rFonts w:cs="Arial"/>
                <w:color w:val="0000FF"/>
              </w:rPr>
            </w:pPr>
            <w:r w:rsidRPr="00582C1C">
              <w:rPr>
                <w:rFonts w:cs="Arial"/>
                <w:color w:val="0000FF"/>
              </w:rPr>
              <w:t>[Deemed Complete]</w:t>
            </w:r>
          </w:p>
        </w:tc>
      </w:tr>
    </w:tbl>
    <w:p w:rsidR="00F652C4" w:rsidRPr="00582C1C" w:rsidRDefault="00C314F6">
      <w:pPr>
        <w:rPr>
          <w:rFonts w:cs="Arial"/>
        </w:rPr>
      </w:pPr>
      <w:r>
        <w:rPr>
          <w:rFonts w:cs="Arial"/>
          <w:noProof/>
        </w:rPr>
        <mc:AlternateContent>
          <mc:Choice Requires="wps">
            <w:drawing>
              <wp:anchor distT="0" distB="0" distL="114300" distR="114300" simplePos="0" relativeHeight="251657728" behindDoc="0" locked="0" layoutInCell="0" allowOverlap="1">
                <wp:simplePos x="0" y="0"/>
                <wp:positionH relativeFrom="column">
                  <wp:posOffset>-76200</wp:posOffset>
                </wp:positionH>
                <wp:positionV relativeFrom="paragraph">
                  <wp:posOffset>21590</wp:posOffset>
                </wp:positionV>
                <wp:extent cx="6808470"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8470" cy="635"/>
                        </a:xfrm>
                        <a:prstGeom prst="line">
                          <a:avLst/>
                        </a:prstGeom>
                        <a:noFill/>
                        <a:ln w="50800">
                          <a:solidFill>
                            <a:srgbClr val="3366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DC5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pt" to="53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" o:allowincell="f" strokecolor="#36f" strokeweight="4pt">
                <v:stroke startarrowwidth="narrow" startarrowlength="short" endarrowwidth="narrow" endarrowlength="short"/>
              </v:line>
            </w:pict>
          </mc:Fallback>
        </mc:AlternateContent>
      </w:r>
    </w:p>
    <w:p w:rsidR="000772AC" w:rsidRDefault="000772AC" w:rsidP="000772AC">
      <w:pPr>
        <w:jc w:val="both"/>
        <w:rPr>
          <w:rFonts w:cs="Arial"/>
          <w:color w:val="FF0000"/>
        </w:rPr>
      </w:pPr>
    </w:p>
    <w:p w:rsidR="000772AC" w:rsidRPr="00582C1C" w:rsidRDefault="000772AC" w:rsidP="000772AC">
      <w:pPr>
        <w:jc w:val="both"/>
        <w:rPr>
          <w:rFonts w:cs="Arial"/>
          <w:color w:val="FF0000"/>
        </w:rPr>
      </w:pPr>
      <w:r w:rsidRPr="00582C1C">
        <w:rPr>
          <w:rFonts w:cs="Arial"/>
          <w:color w:val="FF0000"/>
        </w:rPr>
        <w:t xml:space="preserve">Note: This GEAR is only to be used for </w:t>
      </w:r>
      <w:r w:rsidRPr="006B2881">
        <w:rPr>
          <w:rFonts w:cs="Arial"/>
          <w:color w:val="FF0000"/>
          <w:u w:val="single"/>
        </w:rPr>
        <w:t>new</w:t>
      </w:r>
      <w:r>
        <w:rPr>
          <w:rFonts w:cs="Arial"/>
          <w:color w:val="FF0000"/>
          <w:u w:val="single"/>
        </w:rPr>
        <w:t xml:space="preserve"> (manufactured after </w:t>
      </w:r>
      <w:r w:rsidR="00C56769">
        <w:rPr>
          <w:rFonts w:cs="Arial"/>
          <w:color w:val="FF0000"/>
          <w:u w:val="single"/>
        </w:rPr>
        <w:t>1/1/05</w:t>
      </w:r>
      <w:r>
        <w:rPr>
          <w:rFonts w:cs="Arial"/>
          <w:color w:val="FF0000"/>
          <w:u w:val="single"/>
        </w:rPr>
        <w:t>)</w:t>
      </w:r>
      <w:r w:rsidRPr="006B2881">
        <w:rPr>
          <w:rFonts w:cs="Arial"/>
          <w:color w:val="FF0000"/>
          <w:u w:val="single"/>
        </w:rPr>
        <w:t xml:space="preserve"> emergency</w:t>
      </w:r>
      <w:r w:rsidRPr="00582C1C">
        <w:rPr>
          <w:rFonts w:cs="Arial"/>
          <w:color w:val="FF0000"/>
          <w:u w:val="single"/>
        </w:rPr>
        <w:t xml:space="preserve"> standby</w:t>
      </w:r>
      <w:r w:rsidRPr="00582C1C">
        <w:rPr>
          <w:rFonts w:cs="Arial"/>
          <w:color w:val="FF0000"/>
        </w:rPr>
        <w:t xml:space="preserve"> IC engines that power electrical generators at </w:t>
      </w:r>
      <w:r w:rsidRPr="00582C1C">
        <w:rPr>
          <w:rFonts w:cs="Arial"/>
          <w:color w:val="FF0000"/>
          <w:u w:val="single"/>
        </w:rPr>
        <w:t>non-major source facilities</w:t>
      </w:r>
      <w:r w:rsidRPr="00582C1C">
        <w:rPr>
          <w:rFonts w:cs="Arial"/>
          <w:color w:val="FF0000"/>
        </w:rPr>
        <w:t xml:space="preserve">.  If this </w:t>
      </w:r>
      <w:r w:rsidRPr="00582C1C">
        <w:rPr>
          <w:rFonts w:cs="Arial"/>
          <w:color w:val="FF0000"/>
          <w:u w:val="single"/>
        </w:rPr>
        <w:t xml:space="preserve">document is used for </w:t>
      </w:r>
      <w:r>
        <w:rPr>
          <w:rFonts w:cs="Arial"/>
          <w:color w:val="FF0000"/>
          <w:u w:val="single"/>
        </w:rPr>
        <w:t xml:space="preserve">any </w:t>
      </w:r>
      <w:r w:rsidRPr="00582C1C">
        <w:rPr>
          <w:rFonts w:cs="Arial"/>
          <w:color w:val="FF0000"/>
          <w:u w:val="single"/>
        </w:rPr>
        <w:t>major source, the project will no longer be a GEAR</w:t>
      </w:r>
      <w:r w:rsidRPr="00582C1C">
        <w:rPr>
          <w:rFonts w:cs="Arial"/>
          <w:color w:val="FF0000"/>
        </w:rPr>
        <w:t>.  For projects at a major source facility only, please expand t</w:t>
      </w:r>
      <w:r w:rsidRPr="00582C1C">
        <w:rPr>
          <w:rFonts w:cs="Arial"/>
          <w:iCs/>
          <w:color w:val="FF0000"/>
        </w:rPr>
        <w:t>he proposal, discussions, and tables as necessary to accommodate extra units or special cases (</w:t>
      </w:r>
      <w:r w:rsidRPr="00582C1C">
        <w:rPr>
          <w:rFonts w:cs="Arial"/>
          <w:iCs/>
          <w:color w:val="FF0000"/>
          <w:u w:val="single"/>
        </w:rPr>
        <w:t>PSD significant emissions increase, Major Modification, CEQA etc…</w:t>
      </w:r>
      <w:r w:rsidRPr="00582C1C">
        <w:rPr>
          <w:rFonts w:cs="Arial"/>
          <w:iCs/>
          <w:color w:val="FF0000"/>
        </w:rPr>
        <w:t>) using APR-1010.</w:t>
      </w:r>
      <w:r w:rsidRPr="00582C1C">
        <w:rPr>
          <w:rFonts w:cs="Arial"/>
          <w:b/>
          <w:color w:val="FF0000"/>
        </w:rPr>
        <w:t xml:space="preserve">  </w:t>
      </w:r>
      <w:r w:rsidRPr="00582C1C">
        <w:rPr>
          <w:rFonts w:cs="Arial"/>
          <w:color w:val="FF0000"/>
        </w:rPr>
        <w:t xml:space="preserve">  </w:t>
      </w:r>
    </w:p>
    <w:p w:rsidR="000772AC" w:rsidRPr="00582C1C" w:rsidRDefault="000772AC" w:rsidP="000772AC">
      <w:pPr>
        <w:jc w:val="both"/>
        <w:rPr>
          <w:rFonts w:cs="Arial"/>
          <w:color w:val="FF0000"/>
        </w:rPr>
      </w:pPr>
    </w:p>
    <w:p w:rsidR="000772AC" w:rsidRPr="00582C1C" w:rsidRDefault="000772AC" w:rsidP="000772AC">
      <w:pPr>
        <w:jc w:val="both"/>
        <w:rPr>
          <w:rFonts w:cs="Arial"/>
          <w:color w:val="FF0000"/>
          <w:szCs w:val="24"/>
        </w:rPr>
      </w:pPr>
      <w:r w:rsidRPr="00582C1C">
        <w:rPr>
          <w:rFonts w:cs="Arial"/>
          <w:color w:val="FF0000"/>
        </w:rPr>
        <w:t>Section 3.15 of District Rule 4702 defines an “</w:t>
      </w:r>
      <w:r w:rsidRPr="00582C1C">
        <w:rPr>
          <w:rFonts w:cs="Arial"/>
          <w:color w:val="FF0000"/>
          <w:spacing w:val="-3"/>
        </w:rPr>
        <w:t xml:space="preserve">Emergency Standby Engine” </w:t>
      </w:r>
      <w:r w:rsidRPr="00582C1C">
        <w:rPr>
          <w:rFonts w:cs="Arial"/>
          <w:color w:val="FF0000"/>
          <w:szCs w:val="24"/>
        </w:rPr>
        <w:t>as an internal combustion engine which operates as a temporary replacement for primary mechanical or electrical power during an unscheduled outage caused by sudden and reasonably unforeseen natural disasters or sudden and reasonably unforeseen events beyond the control of the operator.</w:t>
      </w:r>
    </w:p>
    <w:p w:rsidR="000772AC" w:rsidRPr="00582C1C" w:rsidRDefault="000772AC" w:rsidP="000772AC">
      <w:pPr>
        <w:jc w:val="both"/>
        <w:rPr>
          <w:rFonts w:cs="Arial"/>
          <w:color w:val="FF0000"/>
          <w:szCs w:val="24"/>
        </w:rPr>
      </w:pPr>
    </w:p>
    <w:p w:rsidR="000772AC" w:rsidRPr="00582C1C" w:rsidRDefault="000772AC" w:rsidP="000772AC">
      <w:pPr>
        <w:jc w:val="both"/>
        <w:rPr>
          <w:rFonts w:cs="Arial"/>
          <w:color w:val="FF0000"/>
          <w:spacing w:val="-3"/>
        </w:rPr>
      </w:pPr>
      <w:r w:rsidRPr="00582C1C">
        <w:rPr>
          <w:rFonts w:cs="Arial"/>
          <w:color w:val="FF0000"/>
          <w:szCs w:val="24"/>
        </w:rPr>
        <w:t xml:space="preserve">Prior to starting this evaluation, </w:t>
      </w:r>
      <w:r>
        <w:rPr>
          <w:rFonts w:cs="Arial"/>
          <w:color w:val="FF0000"/>
          <w:szCs w:val="24"/>
          <w:u w:val="single"/>
        </w:rPr>
        <w:t xml:space="preserve">verify that the new </w:t>
      </w:r>
      <w:r w:rsidRPr="00582C1C">
        <w:rPr>
          <w:rFonts w:cs="Arial"/>
          <w:color w:val="FF0000"/>
          <w:szCs w:val="24"/>
          <w:u w:val="single"/>
        </w:rPr>
        <w:t xml:space="preserve">IC engine meets the latest applicable off-road emissions standards (Tier rating) for the </w:t>
      </w:r>
      <w:proofErr w:type="spellStart"/>
      <w:r w:rsidRPr="00582C1C">
        <w:rPr>
          <w:rFonts w:cs="Arial"/>
          <w:color w:val="FF0000"/>
          <w:szCs w:val="24"/>
          <w:u w:val="single"/>
        </w:rPr>
        <w:t>bhp</w:t>
      </w:r>
      <w:proofErr w:type="spellEnd"/>
      <w:r w:rsidRPr="00582C1C">
        <w:rPr>
          <w:rFonts w:cs="Arial"/>
          <w:color w:val="FF0000"/>
          <w:szCs w:val="24"/>
          <w:u w:val="single"/>
        </w:rPr>
        <w:t xml:space="preserve"> rating range of the proposed engine (</w:t>
      </w:r>
      <w:r w:rsidR="00652E59">
        <w:rPr>
          <w:rFonts w:cs="Arial"/>
          <w:color w:val="FF0000"/>
          <w:szCs w:val="24"/>
          <w:u w:val="single"/>
        </w:rPr>
        <w:t>see Supervisor for guidance</w:t>
      </w:r>
      <w:r w:rsidRPr="00582C1C">
        <w:rPr>
          <w:rFonts w:cs="Arial"/>
          <w:color w:val="FF0000"/>
          <w:szCs w:val="24"/>
          <w:u w:val="single"/>
        </w:rPr>
        <w:t>), and also verify that the PM10 emissions factor is less than or equal to 0.15 g/</w:t>
      </w:r>
      <w:proofErr w:type="spellStart"/>
      <w:r w:rsidRPr="00582C1C">
        <w:rPr>
          <w:rFonts w:cs="Arial"/>
          <w:color w:val="FF0000"/>
          <w:szCs w:val="24"/>
          <w:u w:val="single"/>
        </w:rPr>
        <w:t>bhp</w:t>
      </w:r>
      <w:proofErr w:type="spellEnd"/>
      <w:r w:rsidRPr="00582C1C">
        <w:rPr>
          <w:rFonts w:cs="Arial"/>
          <w:color w:val="FF0000"/>
          <w:szCs w:val="24"/>
          <w:u w:val="single"/>
        </w:rPr>
        <w:t>-hr</w:t>
      </w:r>
      <w:r w:rsidRPr="00582C1C">
        <w:rPr>
          <w:rFonts w:cs="Arial"/>
          <w:i/>
          <w:color w:val="FF0000"/>
          <w:szCs w:val="24"/>
        </w:rPr>
        <w:t>.</w:t>
      </w:r>
      <w:r w:rsidRPr="00582C1C">
        <w:rPr>
          <w:rFonts w:cs="Arial"/>
          <w:i/>
          <w:color w:val="FF0000"/>
          <w:spacing w:val="-3"/>
        </w:rPr>
        <w:t xml:space="preserve">  </w:t>
      </w:r>
      <w:r>
        <w:rPr>
          <w:rFonts w:cs="Arial"/>
          <w:color w:val="FF0000"/>
          <w:spacing w:val="-3"/>
        </w:rPr>
        <w:t xml:space="preserve">If the </w:t>
      </w:r>
      <w:r w:rsidRPr="00582C1C">
        <w:rPr>
          <w:rFonts w:cs="Arial"/>
          <w:color w:val="FF0000"/>
          <w:spacing w:val="-3"/>
        </w:rPr>
        <w:t xml:space="preserve">engine does not meet these standards, the project may not be approvable (talk to your lead). </w:t>
      </w:r>
    </w:p>
    <w:p w:rsidR="00F652C4" w:rsidRPr="00582C1C" w:rsidRDefault="00F652C4">
      <w:pPr>
        <w:pStyle w:val="Heading7"/>
        <w:rPr>
          <w:rFonts w:cs="Arial"/>
        </w:rPr>
      </w:pPr>
      <w:r w:rsidRPr="00582C1C">
        <w:rPr>
          <w:rFonts w:cs="Arial"/>
        </w:rPr>
        <w:t>I.</w:t>
      </w:r>
      <w:r w:rsidRPr="00582C1C">
        <w:rPr>
          <w:rFonts w:cs="Arial"/>
        </w:rPr>
        <w:tab/>
        <w:t>Proposal</w:t>
      </w:r>
    </w:p>
    <w:p w:rsidR="00F652C4" w:rsidRPr="00582C1C" w:rsidRDefault="00F652C4">
      <w:pPr>
        <w:rPr>
          <w:rFonts w:cs="Arial"/>
        </w:rPr>
      </w:pPr>
    </w:p>
    <w:p w:rsidR="00F652C4" w:rsidRPr="00582C1C" w:rsidRDefault="00F652C4">
      <w:pPr>
        <w:jc w:val="both"/>
        <w:rPr>
          <w:rFonts w:cs="Arial"/>
        </w:rPr>
      </w:pPr>
      <w:r w:rsidRPr="00582C1C">
        <w:rPr>
          <w:rFonts w:cs="Arial"/>
          <w:color w:val="0000FF"/>
        </w:rPr>
        <w:t>Facility Name</w:t>
      </w:r>
      <w:r w:rsidRPr="00582C1C">
        <w:rPr>
          <w:rFonts w:cs="Arial"/>
        </w:rPr>
        <w:t xml:space="preserve"> is proposing to install</w:t>
      </w:r>
      <w:r w:rsidRPr="00582C1C">
        <w:rPr>
          <w:rFonts w:cs="Arial"/>
          <w:color w:val="0000FF"/>
        </w:rPr>
        <w:t xml:space="preserve"> </w:t>
      </w:r>
      <w:r w:rsidRPr="00582C1C">
        <w:rPr>
          <w:rFonts w:cs="Arial"/>
        </w:rPr>
        <w:t xml:space="preserve">a </w:t>
      </w:r>
      <w:r w:rsidRPr="00582C1C">
        <w:rPr>
          <w:rFonts w:cs="Arial"/>
          <w:color w:val="0000FF"/>
        </w:rPr>
        <w:t>XXX</w:t>
      </w:r>
      <w:r w:rsidRPr="00582C1C">
        <w:rPr>
          <w:rFonts w:cs="Arial"/>
        </w:rPr>
        <w:t xml:space="preserve"> </w:t>
      </w:r>
      <w:proofErr w:type="spellStart"/>
      <w:r w:rsidRPr="00582C1C">
        <w:rPr>
          <w:rFonts w:cs="Arial"/>
        </w:rPr>
        <w:t>bhp</w:t>
      </w:r>
      <w:proofErr w:type="spellEnd"/>
      <w:r w:rsidRPr="00582C1C">
        <w:rPr>
          <w:rFonts w:cs="Arial"/>
        </w:rPr>
        <w:t xml:space="preserve"> </w:t>
      </w:r>
      <w:r w:rsidR="007F00D8" w:rsidRPr="00582C1C">
        <w:rPr>
          <w:rFonts w:cs="Arial"/>
        </w:rPr>
        <w:t xml:space="preserve">(intermittent) </w:t>
      </w:r>
      <w:r w:rsidRPr="00582C1C">
        <w:rPr>
          <w:rFonts w:cs="Arial"/>
        </w:rPr>
        <w:t>diesel-fired emergency standby internal combustion (IC) engine powering an electrical generator.</w:t>
      </w:r>
    </w:p>
    <w:p w:rsidR="00F652C4" w:rsidRPr="00582C1C" w:rsidRDefault="00F652C4">
      <w:pPr>
        <w:rPr>
          <w:rFonts w:cs="Arial"/>
        </w:rPr>
      </w:pPr>
    </w:p>
    <w:p w:rsidR="00F652C4" w:rsidRPr="00582C1C" w:rsidRDefault="00F652C4">
      <w:pPr>
        <w:rPr>
          <w:rFonts w:cs="Arial"/>
          <w:b/>
          <w:bCs/>
        </w:rPr>
      </w:pPr>
      <w:r w:rsidRPr="00582C1C">
        <w:rPr>
          <w:rFonts w:cs="Arial"/>
          <w:b/>
          <w:bCs/>
        </w:rPr>
        <w:t>II.</w:t>
      </w:r>
      <w:r w:rsidRPr="00582C1C">
        <w:rPr>
          <w:rFonts w:cs="Arial"/>
          <w:b/>
          <w:bCs/>
        </w:rPr>
        <w:tab/>
        <w:t>Applicable Rules</w:t>
      </w:r>
    </w:p>
    <w:p w:rsidR="00F652C4" w:rsidRPr="00582C1C" w:rsidRDefault="00F652C4">
      <w:pPr>
        <w:rPr>
          <w:rFonts w:cs="Arial"/>
        </w:rPr>
      </w:pPr>
    </w:p>
    <w:p w:rsidR="00F652C4" w:rsidRPr="00582C1C" w:rsidRDefault="00F652C4">
      <w:pPr>
        <w:rPr>
          <w:rFonts w:cs="Arial"/>
        </w:rPr>
      </w:pPr>
      <w:r w:rsidRPr="00582C1C">
        <w:rPr>
          <w:rFonts w:cs="Arial"/>
        </w:rPr>
        <w:t>Rule 2201</w:t>
      </w:r>
      <w:r w:rsidRPr="00582C1C">
        <w:rPr>
          <w:rFonts w:cs="Arial"/>
        </w:rPr>
        <w:tab/>
        <w:t>New and Modified Stationary Source Review Rule (</w:t>
      </w:r>
      <w:r w:rsidR="000772AC">
        <w:rPr>
          <w:rFonts w:cs="Arial"/>
          <w:color w:val="0000FF"/>
        </w:rPr>
        <w:t>2/18/16</w:t>
      </w:r>
      <w:r w:rsidRPr="00582C1C">
        <w:rPr>
          <w:rFonts w:cs="Arial"/>
        </w:rPr>
        <w:t>)</w:t>
      </w:r>
    </w:p>
    <w:p w:rsidR="000772AC" w:rsidRDefault="000772AC">
      <w:pPr>
        <w:rPr>
          <w:rFonts w:cs="Arial"/>
        </w:rPr>
      </w:pPr>
      <w:r>
        <w:rPr>
          <w:rFonts w:cs="Arial"/>
        </w:rPr>
        <w:lastRenderedPageBreak/>
        <w:t>Rule 2410</w:t>
      </w:r>
      <w:r>
        <w:rPr>
          <w:rFonts w:cs="Arial"/>
        </w:rPr>
        <w:tab/>
        <w:t>Prevention of Significant Deterioration (6/16/11)</w:t>
      </w:r>
    </w:p>
    <w:p w:rsidR="00F652C4" w:rsidRPr="00582C1C" w:rsidRDefault="00F652C4">
      <w:pPr>
        <w:rPr>
          <w:rFonts w:cs="Arial"/>
        </w:rPr>
      </w:pPr>
      <w:r w:rsidRPr="00582C1C">
        <w:rPr>
          <w:rFonts w:cs="Arial"/>
        </w:rPr>
        <w:t>Rule 2520</w:t>
      </w:r>
      <w:r w:rsidRPr="00582C1C">
        <w:rPr>
          <w:rFonts w:cs="Arial"/>
        </w:rPr>
        <w:tab/>
        <w:t>Federally Mandated Operating Permits (6/21/01)</w:t>
      </w:r>
    </w:p>
    <w:p w:rsidR="00F652C4" w:rsidRPr="00582C1C" w:rsidRDefault="00F652C4">
      <w:pPr>
        <w:rPr>
          <w:rFonts w:cs="Arial"/>
        </w:rPr>
      </w:pPr>
      <w:r w:rsidRPr="00582C1C">
        <w:rPr>
          <w:rFonts w:cs="Arial"/>
        </w:rPr>
        <w:t>Rule 4001</w:t>
      </w:r>
      <w:r w:rsidRPr="00582C1C">
        <w:rPr>
          <w:rFonts w:cs="Arial"/>
        </w:rPr>
        <w:tab/>
        <w:t>New Source Performance Standards (4/14/99)</w:t>
      </w:r>
    </w:p>
    <w:p w:rsidR="00F652C4" w:rsidRPr="00582C1C" w:rsidRDefault="00F652C4">
      <w:pPr>
        <w:rPr>
          <w:rFonts w:cs="Arial"/>
        </w:rPr>
      </w:pPr>
      <w:r w:rsidRPr="00582C1C">
        <w:rPr>
          <w:rFonts w:cs="Arial"/>
        </w:rPr>
        <w:t>Rule 4002</w:t>
      </w:r>
      <w:r w:rsidRPr="00582C1C">
        <w:rPr>
          <w:rFonts w:cs="Arial"/>
        </w:rPr>
        <w:tab/>
        <w:t>National Emission Standards for Hazardous Air Pollutants (5/20/04)</w:t>
      </w:r>
    </w:p>
    <w:p w:rsidR="00F652C4" w:rsidRPr="00582C1C" w:rsidRDefault="00F652C4">
      <w:pPr>
        <w:rPr>
          <w:rFonts w:cs="Arial"/>
        </w:rPr>
      </w:pPr>
      <w:r w:rsidRPr="00582C1C">
        <w:rPr>
          <w:rFonts w:cs="Arial"/>
        </w:rPr>
        <w:t>Rule 4101</w:t>
      </w:r>
      <w:r w:rsidRPr="00582C1C">
        <w:rPr>
          <w:rFonts w:cs="Arial"/>
        </w:rPr>
        <w:tab/>
        <w:t>Visible Emissions (2/17/05)</w:t>
      </w:r>
    </w:p>
    <w:p w:rsidR="00F652C4" w:rsidRPr="00582C1C" w:rsidRDefault="00F652C4">
      <w:pPr>
        <w:rPr>
          <w:rFonts w:cs="Arial"/>
        </w:rPr>
      </w:pPr>
      <w:r w:rsidRPr="00582C1C">
        <w:rPr>
          <w:rFonts w:cs="Arial"/>
        </w:rPr>
        <w:t>Rule 4102</w:t>
      </w:r>
      <w:r w:rsidRPr="00582C1C">
        <w:rPr>
          <w:rFonts w:cs="Arial"/>
        </w:rPr>
        <w:tab/>
        <w:t>Nuisance (12/17/92)</w:t>
      </w:r>
    </w:p>
    <w:p w:rsidR="00F652C4" w:rsidRPr="00582C1C" w:rsidRDefault="00F652C4">
      <w:pPr>
        <w:rPr>
          <w:rFonts w:cs="Arial"/>
        </w:rPr>
      </w:pPr>
      <w:r w:rsidRPr="00582C1C">
        <w:rPr>
          <w:rFonts w:cs="Arial"/>
        </w:rPr>
        <w:t>Rule 4201</w:t>
      </w:r>
      <w:r w:rsidRPr="00582C1C">
        <w:rPr>
          <w:rFonts w:cs="Arial"/>
        </w:rPr>
        <w:tab/>
        <w:t>Particulate Matter Concentration (12/17/92)</w:t>
      </w:r>
    </w:p>
    <w:p w:rsidR="00F652C4" w:rsidRPr="00582C1C" w:rsidRDefault="00507971">
      <w:pPr>
        <w:rPr>
          <w:rFonts w:cs="Arial"/>
        </w:rPr>
      </w:pPr>
      <w:r>
        <w:rPr>
          <w:rFonts w:cs="Arial"/>
        </w:rPr>
        <w:t>Rule 4701</w:t>
      </w:r>
      <w:r>
        <w:rPr>
          <w:rFonts w:cs="Arial"/>
        </w:rPr>
        <w:tab/>
      </w:r>
      <w:r w:rsidR="00FA6A77" w:rsidRPr="00582C1C">
        <w:rPr>
          <w:rFonts w:cs="Arial"/>
        </w:rPr>
        <w:t>Internal Combustion Engines -</w:t>
      </w:r>
      <w:r w:rsidR="00F652C4" w:rsidRPr="00582C1C">
        <w:rPr>
          <w:rFonts w:cs="Arial"/>
        </w:rPr>
        <w:t xml:space="preserve"> Phase 1 (8/21/03)</w:t>
      </w:r>
    </w:p>
    <w:p w:rsidR="00F652C4" w:rsidRPr="00582C1C" w:rsidRDefault="00507971">
      <w:pPr>
        <w:rPr>
          <w:rFonts w:cs="Arial"/>
        </w:rPr>
      </w:pPr>
      <w:r>
        <w:rPr>
          <w:rFonts w:cs="Arial"/>
        </w:rPr>
        <w:t>Rule 4702</w:t>
      </w:r>
      <w:r>
        <w:rPr>
          <w:rFonts w:cs="Arial"/>
        </w:rPr>
        <w:tab/>
      </w:r>
      <w:r w:rsidR="00F652C4" w:rsidRPr="00582C1C">
        <w:rPr>
          <w:rFonts w:cs="Arial"/>
        </w:rPr>
        <w:t xml:space="preserve">Internal Combustion Engines </w:t>
      </w:r>
      <w:r w:rsidR="0029684F" w:rsidRPr="00582C1C">
        <w:rPr>
          <w:rFonts w:cs="Arial"/>
        </w:rPr>
        <w:t>(</w:t>
      </w:r>
      <w:r w:rsidR="00EB508B">
        <w:rPr>
          <w:rFonts w:cs="Arial"/>
        </w:rPr>
        <w:t>11/14/13</w:t>
      </w:r>
      <w:r w:rsidR="00F652C4" w:rsidRPr="00582C1C">
        <w:rPr>
          <w:rFonts w:cs="Arial"/>
        </w:rPr>
        <w:t>)</w:t>
      </w:r>
    </w:p>
    <w:p w:rsidR="00F652C4" w:rsidRPr="00582C1C" w:rsidRDefault="00F652C4">
      <w:pPr>
        <w:rPr>
          <w:rFonts w:cs="Arial"/>
        </w:rPr>
      </w:pPr>
      <w:r w:rsidRPr="00582C1C">
        <w:rPr>
          <w:rFonts w:cs="Arial"/>
        </w:rPr>
        <w:t>Rule 4801</w:t>
      </w:r>
      <w:r w:rsidRPr="00582C1C">
        <w:rPr>
          <w:rFonts w:cs="Arial"/>
        </w:rPr>
        <w:tab/>
        <w:t>Sulfur Compounds (12/17/92)</w:t>
      </w:r>
    </w:p>
    <w:p w:rsidR="00F652C4" w:rsidRPr="00582C1C" w:rsidRDefault="00F652C4">
      <w:pPr>
        <w:tabs>
          <w:tab w:val="left" w:pos="2070"/>
        </w:tabs>
        <w:rPr>
          <w:rFonts w:cs="Arial"/>
          <w:color w:val="000000"/>
        </w:rPr>
      </w:pPr>
      <w:r w:rsidRPr="00582C1C">
        <w:rPr>
          <w:rFonts w:cs="Arial"/>
        </w:rPr>
        <w:t>CH&amp;SC 41700</w:t>
      </w:r>
      <w:r w:rsidRPr="00582C1C">
        <w:rPr>
          <w:rFonts w:cs="Arial"/>
          <w:color w:val="000000"/>
        </w:rPr>
        <w:tab/>
      </w:r>
      <w:r w:rsidRPr="00582C1C">
        <w:rPr>
          <w:rFonts w:cs="Arial"/>
        </w:rPr>
        <w:t>Health Risk Assessment</w:t>
      </w:r>
    </w:p>
    <w:p w:rsidR="00F652C4" w:rsidRPr="00582C1C" w:rsidRDefault="00F652C4">
      <w:pPr>
        <w:tabs>
          <w:tab w:val="left" w:pos="2070"/>
        </w:tabs>
        <w:rPr>
          <w:rFonts w:cs="Arial"/>
        </w:rPr>
      </w:pPr>
      <w:r w:rsidRPr="00582C1C">
        <w:rPr>
          <w:rFonts w:cs="Arial"/>
          <w:color w:val="000000"/>
        </w:rPr>
        <w:t>CH&amp;SC 42301.6</w:t>
      </w:r>
      <w:r w:rsidRPr="00582C1C">
        <w:rPr>
          <w:rFonts w:cs="Arial"/>
          <w:color w:val="000000"/>
        </w:rPr>
        <w:tab/>
        <w:t>School Notice</w:t>
      </w:r>
    </w:p>
    <w:p w:rsidR="00F652C4" w:rsidRPr="00582C1C" w:rsidRDefault="00F652C4" w:rsidP="00710AF6">
      <w:pPr>
        <w:tabs>
          <w:tab w:val="left" w:pos="1260"/>
        </w:tabs>
        <w:ind w:left="360" w:hanging="360"/>
        <w:jc w:val="both"/>
        <w:rPr>
          <w:rFonts w:cs="Arial"/>
          <w:color w:val="000000"/>
        </w:rPr>
      </w:pPr>
      <w:r w:rsidRPr="00582C1C">
        <w:rPr>
          <w:rFonts w:cs="Arial"/>
          <w:szCs w:val="24"/>
        </w:rPr>
        <w:t xml:space="preserve">Title 17 </w:t>
      </w:r>
      <w:r w:rsidRPr="00582C1C">
        <w:rPr>
          <w:rFonts w:cs="Arial"/>
          <w:spacing w:val="-3"/>
          <w:szCs w:val="24"/>
        </w:rPr>
        <w:t xml:space="preserve">CCR, </w:t>
      </w:r>
      <w:r w:rsidRPr="00582C1C">
        <w:rPr>
          <w:rFonts w:cs="Arial"/>
          <w:szCs w:val="24"/>
        </w:rPr>
        <w:t xml:space="preserve">Section 93115 - </w:t>
      </w:r>
      <w:r w:rsidRPr="00582C1C">
        <w:rPr>
          <w:rFonts w:cs="Arial"/>
        </w:rPr>
        <w:t>Airborne Toxic Control Measure (ATCM) for Stationary Compression-Ignition (CI) Engines</w:t>
      </w:r>
    </w:p>
    <w:p w:rsidR="00F652C4" w:rsidRPr="00582C1C" w:rsidRDefault="00F652C4" w:rsidP="00710AF6">
      <w:pPr>
        <w:jc w:val="both"/>
        <w:rPr>
          <w:rFonts w:cs="Arial"/>
          <w:color w:val="000000"/>
        </w:rPr>
      </w:pPr>
      <w:r w:rsidRPr="00582C1C">
        <w:rPr>
          <w:rFonts w:cs="Arial"/>
          <w:color w:val="000000"/>
        </w:rPr>
        <w:t>Public Resources Code 21000-21177: California Environmental Quality Act (CEQA)</w:t>
      </w:r>
    </w:p>
    <w:p w:rsidR="00F652C4" w:rsidRPr="00582C1C" w:rsidRDefault="00F652C4" w:rsidP="00710AF6">
      <w:pPr>
        <w:jc w:val="both"/>
        <w:rPr>
          <w:rFonts w:cs="Arial"/>
          <w:color w:val="000000"/>
        </w:rPr>
      </w:pPr>
      <w:r w:rsidRPr="00582C1C">
        <w:rPr>
          <w:rFonts w:cs="Arial"/>
          <w:color w:val="000000"/>
        </w:rPr>
        <w:t>California Code of Regulations, Title 14, Division 6, Chapter 3, Sections 15000-15387: CEQA Guidelines</w:t>
      </w:r>
    </w:p>
    <w:p w:rsidR="00F652C4" w:rsidRPr="00582C1C" w:rsidRDefault="00F652C4">
      <w:pPr>
        <w:rPr>
          <w:rFonts w:cs="Arial"/>
          <w:color w:val="000000"/>
        </w:rPr>
      </w:pPr>
    </w:p>
    <w:p w:rsidR="00F652C4" w:rsidRPr="00582C1C" w:rsidRDefault="00F652C4">
      <w:pPr>
        <w:rPr>
          <w:rFonts w:cs="Arial"/>
          <w:b/>
          <w:bCs/>
          <w:u w:val="single"/>
        </w:rPr>
      </w:pPr>
      <w:r w:rsidRPr="00582C1C">
        <w:rPr>
          <w:rFonts w:cs="Arial"/>
          <w:b/>
          <w:bCs/>
        </w:rPr>
        <w:t>III.</w:t>
      </w:r>
      <w:r w:rsidRPr="00582C1C">
        <w:rPr>
          <w:rFonts w:cs="Arial"/>
          <w:b/>
          <w:bCs/>
        </w:rPr>
        <w:tab/>
        <w:t>Project Location</w:t>
      </w:r>
    </w:p>
    <w:p w:rsidR="00F652C4" w:rsidRPr="00582C1C" w:rsidRDefault="00F652C4">
      <w:pPr>
        <w:jc w:val="both"/>
        <w:rPr>
          <w:rFonts w:cs="Arial"/>
        </w:rPr>
      </w:pPr>
    </w:p>
    <w:p w:rsidR="00F652C4" w:rsidRPr="00582C1C" w:rsidRDefault="00F652C4">
      <w:pPr>
        <w:pStyle w:val="BodyText3"/>
        <w:jc w:val="both"/>
        <w:rPr>
          <w:rFonts w:cs="Arial"/>
          <w:i/>
          <w:iCs/>
          <w:color w:val="FF0000"/>
          <w:spacing w:val="-3"/>
        </w:rPr>
      </w:pPr>
      <w:r w:rsidRPr="00582C1C">
        <w:rPr>
          <w:rFonts w:cs="Arial"/>
          <w:i/>
          <w:iCs/>
          <w:color w:val="FF0000"/>
        </w:rPr>
        <w:t>{For facilities with Street Addresses</w:t>
      </w:r>
      <w:r w:rsidRPr="00582C1C">
        <w:rPr>
          <w:rFonts w:cs="Arial"/>
          <w:i/>
          <w:color w:val="FF0000"/>
        </w:rPr>
        <w:t xml:space="preserve">, use the </w:t>
      </w:r>
      <w:proofErr w:type="gramStart"/>
      <w:r w:rsidRPr="00582C1C">
        <w:rPr>
          <w:rFonts w:cs="Arial"/>
          <w:i/>
          <w:color w:val="FF0000"/>
        </w:rPr>
        <w:t>following</w:t>
      </w:r>
      <w:r w:rsidRPr="00582C1C">
        <w:rPr>
          <w:rFonts w:cs="Arial"/>
          <w:i/>
          <w:iCs/>
          <w:color w:val="FF0000"/>
        </w:rPr>
        <w:t>:</w:t>
      </w:r>
      <w:proofErr w:type="gramEnd"/>
      <w:r w:rsidRPr="00582C1C">
        <w:rPr>
          <w:rFonts w:cs="Arial"/>
          <w:i/>
          <w:iCs/>
          <w:color w:val="FF0000"/>
        </w:rPr>
        <w:t>}</w:t>
      </w:r>
    </w:p>
    <w:p w:rsidR="00F652C4" w:rsidRPr="00582C1C" w:rsidRDefault="00F652C4">
      <w:pPr>
        <w:jc w:val="both"/>
        <w:rPr>
          <w:rFonts w:cs="Arial"/>
          <w:dstrike/>
        </w:rPr>
      </w:pPr>
      <w:r w:rsidRPr="00582C1C">
        <w:rPr>
          <w:rFonts w:cs="Arial"/>
        </w:rPr>
        <w:t xml:space="preserve">The </w:t>
      </w:r>
      <w:r w:rsidR="006B2881">
        <w:rPr>
          <w:rFonts w:cs="Arial"/>
        </w:rPr>
        <w:t>equipment</w:t>
      </w:r>
      <w:r w:rsidRPr="00582C1C">
        <w:rPr>
          <w:rFonts w:cs="Arial"/>
        </w:rPr>
        <w:t xml:space="preserve"> </w:t>
      </w:r>
      <w:r w:rsidR="000772AC">
        <w:rPr>
          <w:rFonts w:cs="Arial"/>
        </w:rPr>
        <w:t>will be</w:t>
      </w:r>
      <w:r w:rsidRPr="00582C1C">
        <w:rPr>
          <w:rFonts w:cs="Arial"/>
        </w:rPr>
        <w:t xml:space="preserve"> located at </w:t>
      </w:r>
      <w:r w:rsidRPr="00582C1C">
        <w:rPr>
          <w:rFonts w:cs="Arial"/>
          <w:color w:val="0000FF"/>
        </w:rPr>
        <w:t>1132 N. Belmont Rd. in Exeter, CA</w:t>
      </w:r>
      <w:r w:rsidRPr="00582C1C">
        <w:rPr>
          <w:rFonts w:cs="Arial"/>
        </w:rPr>
        <w:t>.</w:t>
      </w:r>
    </w:p>
    <w:p w:rsidR="00F652C4" w:rsidRPr="00582C1C" w:rsidRDefault="00F652C4">
      <w:pPr>
        <w:jc w:val="both"/>
        <w:rPr>
          <w:rFonts w:cs="Arial"/>
        </w:rPr>
      </w:pPr>
    </w:p>
    <w:p w:rsidR="00F652C4" w:rsidRPr="00582C1C" w:rsidRDefault="00F652C4">
      <w:pPr>
        <w:pStyle w:val="BodyText3"/>
        <w:jc w:val="both"/>
        <w:rPr>
          <w:rFonts w:cs="Arial"/>
          <w:i/>
          <w:iCs/>
          <w:color w:val="FF0000"/>
          <w:spacing w:val="-3"/>
        </w:rPr>
      </w:pPr>
      <w:r w:rsidRPr="00582C1C">
        <w:rPr>
          <w:rFonts w:cs="Arial"/>
          <w:i/>
          <w:iCs/>
          <w:color w:val="FF0000"/>
        </w:rPr>
        <w:t xml:space="preserve">{For facilities with a Mount Diablo Base Meridian Location, use the </w:t>
      </w:r>
      <w:proofErr w:type="gramStart"/>
      <w:r w:rsidRPr="00582C1C">
        <w:rPr>
          <w:rFonts w:cs="Arial"/>
          <w:i/>
          <w:iCs/>
          <w:color w:val="FF0000"/>
        </w:rPr>
        <w:t>following:</w:t>
      </w:r>
      <w:proofErr w:type="gramEnd"/>
      <w:r w:rsidRPr="00582C1C">
        <w:rPr>
          <w:rFonts w:cs="Arial"/>
          <w:i/>
          <w:iCs/>
          <w:color w:val="FF0000"/>
        </w:rPr>
        <w:t>}</w:t>
      </w:r>
    </w:p>
    <w:p w:rsidR="00F652C4" w:rsidRPr="00582C1C" w:rsidRDefault="00F652C4">
      <w:pPr>
        <w:jc w:val="both"/>
        <w:rPr>
          <w:rFonts w:cs="Arial"/>
          <w:dstrike/>
          <w:spacing w:val="-3"/>
        </w:rPr>
      </w:pPr>
      <w:r w:rsidRPr="00582C1C">
        <w:rPr>
          <w:rFonts w:cs="Arial"/>
        </w:rPr>
        <w:t xml:space="preserve">The equipment will be located at </w:t>
      </w:r>
      <w:r w:rsidRPr="00582C1C">
        <w:rPr>
          <w:rFonts w:cs="Arial"/>
          <w:color w:val="0000FF"/>
        </w:rPr>
        <w:t>the 31X oil and water treatment plant in the Cymric Oil Field, within the SW/4 of Section 31, Township 29S, Range 21E</w:t>
      </w:r>
      <w:r w:rsidRPr="00582C1C">
        <w:rPr>
          <w:rFonts w:cs="Arial"/>
        </w:rPr>
        <w:t xml:space="preserve">.  </w:t>
      </w:r>
    </w:p>
    <w:p w:rsidR="00F652C4" w:rsidRPr="00582C1C" w:rsidRDefault="00F652C4">
      <w:pPr>
        <w:jc w:val="both"/>
        <w:rPr>
          <w:rFonts w:cs="Arial"/>
        </w:rPr>
      </w:pPr>
    </w:p>
    <w:p w:rsidR="00F652C4" w:rsidRPr="00582C1C" w:rsidRDefault="00F652C4">
      <w:pPr>
        <w:pStyle w:val="BodyText3"/>
        <w:jc w:val="both"/>
        <w:rPr>
          <w:rFonts w:cs="Arial"/>
          <w:i/>
          <w:iCs/>
          <w:color w:val="FF0000"/>
          <w:spacing w:val="-3"/>
        </w:rPr>
      </w:pPr>
      <w:r w:rsidRPr="00582C1C">
        <w:rPr>
          <w:rFonts w:cs="Arial"/>
          <w:i/>
          <w:iCs/>
          <w:color w:val="FF0000"/>
        </w:rPr>
        <w:t xml:space="preserve">{For facilities with a descriptive location, use the </w:t>
      </w:r>
      <w:proofErr w:type="gramStart"/>
      <w:r w:rsidRPr="00582C1C">
        <w:rPr>
          <w:rFonts w:cs="Arial"/>
          <w:i/>
          <w:iCs/>
          <w:color w:val="FF0000"/>
        </w:rPr>
        <w:t>following:</w:t>
      </w:r>
      <w:proofErr w:type="gramEnd"/>
      <w:r w:rsidRPr="00582C1C">
        <w:rPr>
          <w:rFonts w:cs="Arial"/>
          <w:i/>
          <w:iCs/>
          <w:color w:val="FF0000"/>
        </w:rPr>
        <w:t>}</w:t>
      </w:r>
    </w:p>
    <w:p w:rsidR="00F652C4" w:rsidRPr="00582C1C" w:rsidRDefault="00F652C4">
      <w:pPr>
        <w:jc w:val="both"/>
        <w:rPr>
          <w:rFonts w:cs="Arial"/>
        </w:rPr>
      </w:pPr>
      <w:r w:rsidRPr="00582C1C">
        <w:rPr>
          <w:rFonts w:cs="Arial"/>
        </w:rPr>
        <w:t xml:space="preserve">The </w:t>
      </w:r>
      <w:r w:rsidR="000772AC">
        <w:rPr>
          <w:rFonts w:cs="Arial"/>
        </w:rPr>
        <w:t>equipment</w:t>
      </w:r>
      <w:r w:rsidR="000772AC" w:rsidRPr="00582C1C">
        <w:rPr>
          <w:rFonts w:cs="Arial"/>
        </w:rPr>
        <w:t xml:space="preserve"> </w:t>
      </w:r>
      <w:r w:rsidR="000772AC">
        <w:rPr>
          <w:rFonts w:cs="Arial"/>
        </w:rPr>
        <w:t>will be</w:t>
      </w:r>
      <w:r w:rsidR="000772AC" w:rsidRPr="00582C1C">
        <w:rPr>
          <w:rFonts w:cs="Arial"/>
        </w:rPr>
        <w:t xml:space="preserve"> </w:t>
      </w:r>
      <w:r w:rsidRPr="00582C1C">
        <w:rPr>
          <w:rFonts w:cs="Arial"/>
        </w:rPr>
        <w:t xml:space="preserve">located on the </w:t>
      </w:r>
      <w:r w:rsidRPr="00582C1C">
        <w:rPr>
          <w:rFonts w:cs="Arial"/>
          <w:color w:val="0000FF"/>
        </w:rPr>
        <w:t>eastern side of 25</w:t>
      </w:r>
      <w:r w:rsidRPr="00582C1C">
        <w:rPr>
          <w:rFonts w:cs="Arial"/>
          <w:color w:val="0000FF"/>
          <w:vertAlign w:val="superscript"/>
        </w:rPr>
        <w:t>th</w:t>
      </w:r>
      <w:r w:rsidRPr="00582C1C">
        <w:rPr>
          <w:rFonts w:cs="Arial"/>
          <w:color w:val="0000FF"/>
        </w:rPr>
        <w:t xml:space="preserve"> Avenue, approximately one mile south of State Route (SR) 198</w:t>
      </w:r>
      <w:r w:rsidRPr="00582C1C">
        <w:rPr>
          <w:rFonts w:cs="Arial"/>
        </w:rPr>
        <w:t xml:space="preserve">, in </w:t>
      </w:r>
      <w:r w:rsidRPr="00582C1C">
        <w:rPr>
          <w:rFonts w:cs="Arial"/>
          <w:color w:val="0000FF"/>
        </w:rPr>
        <w:t>Kings County</w:t>
      </w:r>
      <w:r w:rsidRPr="00582C1C">
        <w:rPr>
          <w:rFonts w:cs="Arial"/>
        </w:rPr>
        <w:t xml:space="preserve">. </w:t>
      </w:r>
    </w:p>
    <w:p w:rsidR="00F652C4" w:rsidRPr="00582C1C" w:rsidRDefault="00F652C4">
      <w:pPr>
        <w:jc w:val="both"/>
        <w:rPr>
          <w:rFonts w:cs="Arial"/>
          <w:dstrike/>
          <w:spacing w:val="-3"/>
        </w:rPr>
      </w:pPr>
    </w:p>
    <w:p w:rsidR="00F652C4" w:rsidRPr="00582C1C" w:rsidRDefault="00F652C4">
      <w:pPr>
        <w:suppressAutoHyphens/>
        <w:jc w:val="both"/>
        <w:rPr>
          <w:rFonts w:cs="Arial"/>
          <w:i/>
          <w:iCs/>
          <w:color w:val="FF0000"/>
          <w:spacing w:val="-3"/>
        </w:rPr>
      </w:pPr>
      <w:r w:rsidRPr="00582C1C">
        <w:rPr>
          <w:rFonts w:cs="Arial"/>
          <w:i/>
          <w:iCs/>
          <w:color w:val="FF0000"/>
        </w:rPr>
        <w:t>{Verify whether or not the equipment is or will be located within 1,000 feet of the nearest outer boundary of a K-12 school (using Google maps</w:t>
      </w:r>
      <w:r w:rsidR="000772AC">
        <w:rPr>
          <w:rFonts w:cs="Arial"/>
          <w:i/>
          <w:iCs/>
          <w:color w:val="FF0000"/>
        </w:rPr>
        <w:t>,</w:t>
      </w:r>
      <w:r w:rsidRPr="00582C1C">
        <w:rPr>
          <w:rFonts w:cs="Arial"/>
          <w:i/>
          <w:iCs/>
          <w:color w:val="FF0000"/>
        </w:rPr>
        <w:t xml:space="preserve"> etc.).  If there is a school within 1,000 feet, check to see if there is another school with ¼ mile of the emissions source and include that school with the school notice.}</w:t>
      </w:r>
    </w:p>
    <w:p w:rsidR="00F652C4" w:rsidRPr="00582C1C" w:rsidRDefault="00F652C4">
      <w:pPr>
        <w:jc w:val="both"/>
        <w:rPr>
          <w:rFonts w:cs="Arial"/>
          <w:color w:val="339966"/>
          <w:spacing w:val="-3"/>
        </w:rPr>
      </w:pPr>
      <w:r w:rsidRPr="00582C1C">
        <w:rPr>
          <w:rFonts w:cs="Arial"/>
        </w:rPr>
        <w:t>The District has verified that the equipment</w:t>
      </w:r>
      <w:r w:rsidRPr="00582C1C">
        <w:rPr>
          <w:rFonts w:cs="Arial"/>
          <w:color w:val="339966"/>
        </w:rPr>
        <w:t xml:space="preserve"> </w:t>
      </w:r>
      <w:r w:rsidRPr="00582C1C">
        <w:rPr>
          <w:rFonts w:cs="Arial"/>
          <w:color w:val="0000FF"/>
        </w:rPr>
        <w:t>[is/is not]</w:t>
      </w:r>
      <w:r w:rsidRPr="00582C1C">
        <w:rPr>
          <w:rFonts w:cs="Arial"/>
          <w:color w:val="339966"/>
        </w:rPr>
        <w:t xml:space="preserve"> </w:t>
      </w:r>
      <w:r w:rsidRPr="00582C1C">
        <w:rPr>
          <w:rFonts w:cs="Arial"/>
        </w:rPr>
        <w:t>located within 1,000 feet of the outer boundary of a K-12 school.  Therefore, the public notification requirement of California Health and Safety Code 42301.6</w:t>
      </w:r>
      <w:r w:rsidRPr="00582C1C">
        <w:rPr>
          <w:rFonts w:cs="Arial"/>
          <w:color w:val="339966"/>
        </w:rPr>
        <w:t xml:space="preserve"> </w:t>
      </w:r>
      <w:r w:rsidRPr="00582C1C">
        <w:rPr>
          <w:rFonts w:cs="Arial"/>
          <w:color w:val="0000FF"/>
        </w:rPr>
        <w:t>[is/is not]</w:t>
      </w:r>
      <w:r w:rsidRPr="00582C1C">
        <w:rPr>
          <w:rFonts w:cs="Arial"/>
          <w:color w:val="339966"/>
        </w:rPr>
        <w:t xml:space="preserve"> </w:t>
      </w:r>
      <w:r w:rsidRPr="00582C1C">
        <w:rPr>
          <w:rFonts w:cs="Arial"/>
        </w:rPr>
        <w:t>applicable to this project.</w:t>
      </w:r>
    </w:p>
    <w:p w:rsidR="00F652C4" w:rsidRPr="00582C1C" w:rsidRDefault="00F652C4">
      <w:pPr>
        <w:tabs>
          <w:tab w:val="left" w:pos="-720"/>
        </w:tabs>
        <w:suppressAutoHyphens/>
        <w:jc w:val="both"/>
        <w:rPr>
          <w:rFonts w:cs="Arial"/>
          <w:bCs/>
          <w:spacing w:val="-3"/>
        </w:rPr>
      </w:pPr>
    </w:p>
    <w:p w:rsidR="00F652C4" w:rsidRPr="00582C1C" w:rsidRDefault="00F652C4">
      <w:pPr>
        <w:rPr>
          <w:rFonts w:cs="Arial"/>
          <w:b/>
          <w:color w:val="000000"/>
        </w:rPr>
      </w:pPr>
      <w:r w:rsidRPr="00582C1C">
        <w:rPr>
          <w:rFonts w:cs="Arial"/>
          <w:b/>
          <w:color w:val="000000"/>
        </w:rPr>
        <w:t>IV.</w:t>
      </w:r>
      <w:r w:rsidRPr="00582C1C">
        <w:rPr>
          <w:rFonts w:cs="Arial"/>
          <w:b/>
          <w:color w:val="000000"/>
        </w:rPr>
        <w:tab/>
        <w:t>Process Description</w:t>
      </w:r>
    </w:p>
    <w:p w:rsidR="00F652C4" w:rsidRPr="00582C1C" w:rsidRDefault="00F652C4">
      <w:pPr>
        <w:jc w:val="both"/>
        <w:rPr>
          <w:rFonts w:cs="Arial"/>
          <w:color w:val="FF0000"/>
          <w:spacing w:val="-3"/>
        </w:rPr>
      </w:pPr>
    </w:p>
    <w:p w:rsidR="00F652C4" w:rsidRPr="00582C1C" w:rsidRDefault="00F652C4">
      <w:pPr>
        <w:jc w:val="both"/>
        <w:rPr>
          <w:rFonts w:cs="Arial"/>
          <w:color w:val="FF0000"/>
          <w:spacing w:val="-3"/>
        </w:rPr>
      </w:pPr>
      <w:r w:rsidRPr="00582C1C">
        <w:rPr>
          <w:rFonts w:cs="Arial"/>
          <w:color w:val="FF0000"/>
          <w:spacing w:val="-3"/>
        </w:rPr>
        <w:t>{Note: Typically, new emergency engines powering generators are limited to 50 hours per year.  If the PM emissions rate is less than or equal to 0.01 g/</w:t>
      </w:r>
      <w:proofErr w:type="spellStart"/>
      <w:r w:rsidRPr="00582C1C">
        <w:rPr>
          <w:rFonts w:cs="Arial"/>
          <w:color w:val="FF0000"/>
          <w:spacing w:val="-3"/>
        </w:rPr>
        <w:t>bhp-hr</w:t>
      </w:r>
      <w:proofErr w:type="spellEnd"/>
      <w:r w:rsidRPr="00582C1C">
        <w:rPr>
          <w:rFonts w:cs="Arial"/>
          <w:color w:val="FF0000"/>
          <w:spacing w:val="-3"/>
        </w:rPr>
        <w:t>, the engine may be operated up to 100 hours/year for maintenance and testing.  Adjust the evaluation accordingly.}</w:t>
      </w:r>
    </w:p>
    <w:p w:rsidR="00F652C4" w:rsidRPr="00582C1C" w:rsidRDefault="00F652C4">
      <w:pPr>
        <w:jc w:val="both"/>
        <w:rPr>
          <w:rFonts w:cs="Arial"/>
        </w:rPr>
      </w:pPr>
      <w:r w:rsidRPr="00582C1C">
        <w:rPr>
          <w:rFonts w:cs="Arial"/>
          <w:spacing w:val="-3"/>
        </w:rPr>
        <w:lastRenderedPageBreak/>
        <w:t xml:space="preserve">The emergency standby engine powers </w:t>
      </w:r>
      <w:r w:rsidRPr="00582C1C">
        <w:rPr>
          <w:rFonts w:cs="Arial"/>
        </w:rPr>
        <w:t>an electrical generator</w:t>
      </w:r>
      <w:r w:rsidRPr="00582C1C">
        <w:rPr>
          <w:rFonts w:cs="Arial"/>
          <w:spacing w:val="-3"/>
        </w:rPr>
        <w:t xml:space="preserve">.  Other than emergency standby operation, the engine may be operated up to </w:t>
      </w:r>
      <w:r w:rsidRPr="00582C1C">
        <w:rPr>
          <w:rFonts w:cs="Arial"/>
          <w:color w:val="0000FF"/>
          <w:spacing w:val="-3"/>
        </w:rPr>
        <w:t xml:space="preserve">50 </w:t>
      </w:r>
      <w:r w:rsidRPr="00582C1C">
        <w:rPr>
          <w:rFonts w:cs="Arial"/>
          <w:spacing w:val="-3"/>
        </w:rPr>
        <w:t>hours per year for maintenance and testing purposes.</w:t>
      </w:r>
    </w:p>
    <w:p w:rsidR="00F652C4" w:rsidRPr="00582C1C" w:rsidRDefault="00F652C4">
      <w:pPr>
        <w:jc w:val="both"/>
        <w:rPr>
          <w:rFonts w:cs="Arial"/>
        </w:rPr>
      </w:pPr>
    </w:p>
    <w:p w:rsidR="00F652C4" w:rsidRPr="00582C1C" w:rsidRDefault="00F652C4">
      <w:pPr>
        <w:jc w:val="both"/>
        <w:rPr>
          <w:rFonts w:cs="Arial"/>
          <w:b/>
          <w:bCs/>
        </w:rPr>
      </w:pPr>
      <w:r w:rsidRPr="00582C1C">
        <w:rPr>
          <w:rFonts w:cs="Arial"/>
          <w:b/>
          <w:bCs/>
        </w:rPr>
        <w:t>V.</w:t>
      </w:r>
      <w:r w:rsidRPr="00582C1C">
        <w:rPr>
          <w:rFonts w:cs="Arial"/>
          <w:b/>
          <w:bCs/>
        </w:rPr>
        <w:tab/>
        <w:t>Equipment Listing</w:t>
      </w:r>
    </w:p>
    <w:p w:rsidR="00F652C4" w:rsidRPr="00582C1C" w:rsidRDefault="00743B15">
      <w:pPr>
        <w:jc w:val="both"/>
        <w:rPr>
          <w:rFonts w:cs="Arial"/>
          <w:color w:val="FF0000"/>
          <w:spacing w:val="-3"/>
        </w:rPr>
      </w:pPr>
      <w:r w:rsidRPr="00582C1C">
        <w:rPr>
          <w:rFonts w:cs="Arial"/>
          <w:color w:val="FF0000"/>
          <w:spacing w:val="-3"/>
        </w:rPr>
        <w:t xml:space="preserve">{Note: The maximum </w:t>
      </w:r>
      <w:r w:rsidR="004700E6" w:rsidRPr="00582C1C">
        <w:rPr>
          <w:rFonts w:cs="Arial"/>
          <w:color w:val="FF0000"/>
          <w:spacing w:val="-3"/>
        </w:rPr>
        <w:t xml:space="preserve">intermittent </w:t>
      </w:r>
      <w:proofErr w:type="spellStart"/>
      <w:r w:rsidR="00FA6A77" w:rsidRPr="00582C1C">
        <w:rPr>
          <w:rFonts w:cs="Arial"/>
          <w:color w:val="FF0000"/>
          <w:spacing w:val="-3"/>
        </w:rPr>
        <w:t>b</w:t>
      </w:r>
      <w:r w:rsidRPr="00582C1C">
        <w:rPr>
          <w:rFonts w:cs="Arial"/>
          <w:color w:val="FF0000"/>
          <w:spacing w:val="-3"/>
        </w:rPr>
        <w:t>hp</w:t>
      </w:r>
      <w:proofErr w:type="spellEnd"/>
      <w:r w:rsidRPr="00582C1C">
        <w:rPr>
          <w:rFonts w:cs="Arial"/>
          <w:color w:val="FF0000"/>
          <w:spacing w:val="-3"/>
        </w:rPr>
        <w:t xml:space="preserve"> rating of the engine shall be used in the equipment description.}</w:t>
      </w:r>
    </w:p>
    <w:p w:rsidR="00743B15" w:rsidRPr="00582C1C" w:rsidRDefault="00743B15">
      <w:pPr>
        <w:jc w:val="both"/>
        <w:rPr>
          <w:rFonts w:cs="Arial"/>
          <w:color w:val="FF0000"/>
          <w:spacing w:val="-3"/>
        </w:rPr>
      </w:pPr>
    </w:p>
    <w:p w:rsidR="00F652C4" w:rsidRPr="00582C1C" w:rsidRDefault="00F652C4" w:rsidP="000772AC">
      <w:pPr>
        <w:tabs>
          <w:tab w:val="left" w:pos="1890"/>
        </w:tabs>
        <w:ind w:left="1890" w:hanging="1890"/>
        <w:jc w:val="both"/>
        <w:rPr>
          <w:rFonts w:cs="Arial"/>
        </w:rPr>
      </w:pPr>
      <w:r w:rsidRPr="000772AC">
        <w:rPr>
          <w:rFonts w:cs="Arial"/>
          <w:b/>
          <w:color w:val="0000FF"/>
        </w:rPr>
        <w:t>X-XXXX-XX-XX</w:t>
      </w:r>
      <w:r w:rsidRPr="00582C1C">
        <w:rPr>
          <w:rFonts w:cs="Arial"/>
          <w:b/>
          <w:color w:val="0000FF"/>
        </w:rPr>
        <w:t>:</w:t>
      </w:r>
      <w:r w:rsidRPr="00582C1C">
        <w:rPr>
          <w:rFonts w:cs="Arial"/>
          <w:b/>
          <w:color w:val="0000FF"/>
        </w:rPr>
        <w:tab/>
      </w:r>
      <w:r w:rsidRPr="00582C1C">
        <w:rPr>
          <w:rFonts w:cs="Arial"/>
          <w:color w:val="0000FF"/>
        </w:rPr>
        <w:t xml:space="preserve">[XXX] </w:t>
      </w:r>
      <w:r w:rsidRPr="00582C1C">
        <w:rPr>
          <w:rFonts w:cs="Arial"/>
        </w:rPr>
        <w:t>BHP</w:t>
      </w:r>
      <w:r w:rsidRPr="00582C1C">
        <w:rPr>
          <w:rFonts w:cs="Arial"/>
          <w:color w:val="0000FF"/>
        </w:rPr>
        <w:t xml:space="preserve"> </w:t>
      </w:r>
      <w:r w:rsidR="007F00D8" w:rsidRPr="00582C1C">
        <w:rPr>
          <w:rFonts w:cs="Arial"/>
          <w:color w:val="0000FF"/>
        </w:rPr>
        <w:t xml:space="preserve">(INTERMITTENT) </w:t>
      </w:r>
      <w:r w:rsidRPr="00582C1C">
        <w:rPr>
          <w:rFonts w:cs="Arial"/>
          <w:color w:val="0000FF"/>
        </w:rPr>
        <w:t xml:space="preserve">[MAKE] </w:t>
      </w:r>
      <w:r w:rsidRPr="00582C1C">
        <w:rPr>
          <w:rFonts w:cs="Arial"/>
        </w:rPr>
        <w:t>MODEL</w:t>
      </w:r>
      <w:r w:rsidRPr="00582C1C">
        <w:rPr>
          <w:rFonts w:cs="Arial"/>
          <w:color w:val="0000FF"/>
        </w:rPr>
        <w:t xml:space="preserve"> [MODEL #] </w:t>
      </w:r>
      <w:r w:rsidRPr="00582C1C">
        <w:rPr>
          <w:rFonts w:cs="Arial"/>
        </w:rPr>
        <w:t>TIER</w:t>
      </w:r>
      <w:r w:rsidRPr="00582C1C">
        <w:rPr>
          <w:rFonts w:cs="Arial"/>
          <w:color w:val="0000FF"/>
        </w:rPr>
        <w:t xml:space="preserve"> </w:t>
      </w:r>
      <w:r w:rsidR="00A3783E">
        <w:rPr>
          <w:rFonts w:cs="Arial"/>
          <w:color w:val="0000FF"/>
        </w:rPr>
        <w:t>[</w:t>
      </w:r>
      <w:r w:rsidRPr="00582C1C">
        <w:rPr>
          <w:rFonts w:cs="Arial"/>
          <w:color w:val="0000FF"/>
        </w:rPr>
        <w:t>X</w:t>
      </w:r>
      <w:r w:rsidR="00A3783E">
        <w:rPr>
          <w:rFonts w:cs="Arial"/>
          <w:color w:val="0000FF"/>
        </w:rPr>
        <w:t>]</w:t>
      </w:r>
      <w:r w:rsidRPr="00582C1C">
        <w:rPr>
          <w:rFonts w:cs="Arial"/>
          <w:color w:val="0000FF"/>
        </w:rPr>
        <w:t xml:space="preserve"> </w:t>
      </w:r>
      <w:r w:rsidRPr="00582C1C">
        <w:rPr>
          <w:rFonts w:cs="Arial"/>
        </w:rPr>
        <w:t>CERTIFIED DIESEL-FIRED EMERGENCY STANDBY IC ENGINE POWERING AN ELECTRICAL GENERATOR</w:t>
      </w:r>
    </w:p>
    <w:p w:rsidR="00F652C4" w:rsidRPr="00582C1C" w:rsidRDefault="00F652C4">
      <w:pPr>
        <w:jc w:val="both"/>
        <w:rPr>
          <w:rFonts w:cs="Arial"/>
          <w:spacing w:val="-3"/>
        </w:rPr>
      </w:pPr>
    </w:p>
    <w:p w:rsidR="00F652C4" w:rsidRPr="00582C1C" w:rsidRDefault="00F652C4">
      <w:pPr>
        <w:rPr>
          <w:rFonts w:cs="Arial"/>
          <w:b/>
          <w:color w:val="000000"/>
        </w:rPr>
      </w:pPr>
      <w:r w:rsidRPr="00582C1C">
        <w:rPr>
          <w:rFonts w:cs="Arial"/>
          <w:b/>
        </w:rPr>
        <w:t>VI.</w:t>
      </w:r>
      <w:r w:rsidRPr="00582C1C">
        <w:rPr>
          <w:rFonts w:cs="Arial"/>
          <w:b/>
        </w:rPr>
        <w:tab/>
      </w:r>
      <w:r w:rsidRPr="00582C1C">
        <w:rPr>
          <w:rFonts w:cs="Arial"/>
          <w:b/>
          <w:color w:val="000000"/>
        </w:rPr>
        <w:t>Emission Control Technology Evaluation</w:t>
      </w:r>
    </w:p>
    <w:p w:rsidR="00F652C4" w:rsidRPr="00582C1C" w:rsidRDefault="00F652C4">
      <w:pPr>
        <w:jc w:val="both"/>
        <w:rPr>
          <w:rFonts w:cs="Arial"/>
          <w:spacing w:val="-3"/>
        </w:rPr>
      </w:pPr>
    </w:p>
    <w:p w:rsidR="00F652C4" w:rsidRPr="00582C1C" w:rsidRDefault="00F652C4">
      <w:pPr>
        <w:jc w:val="both"/>
        <w:rPr>
          <w:rFonts w:cs="Arial"/>
          <w:color w:val="008000"/>
          <w:spacing w:val="-3"/>
        </w:rPr>
      </w:pPr>
      <w:r w:rsidRPr="00582C1C">
        <w:rPr>
          <w:rFonts w:cs="Arial"/>
          <w:spacing w:val="-3"/>
        </w:rPr>
        <w:t>The applicant has proposed to install a Tier</w:t>
      </w:r>
      <w:r w:rsidRPr="00582C1C">
        <w:rPr>
          <w:rFonts w:cs="Arial"/>
          <w:color w:val="008000"/>
          <w:spacing w:val="-3"/>
        </w:rPr>
        <w:t xml:space="preserve"> </w:t>
      </w:r>
      <w:r w:rsidRPr="00582C1C">
        <w:rPr>
          <w:rFonts w:cs="Arial"/>
          <w:color w:val="0000FF"/>
          <w:spacing w:val="-3"/>
        </w:rPr>
        <w:t>X</w:t>
      </w:r>
      <w:r w:rsidRPr="00582C1C">
        <w:rPr>
          <w:rFonts w:cs="Arial"/>
          <w:color w:val="008000"/>
          <w:spacing w:val="-3"/>
        </w:rPr>
        <w:t xml:space="preserve"> </w:t>
      </w:r>
      <w:r w:rsidRPr="00582C1C">
        <w:rPr>
          <w:rFonts w:cs="Arial"/>
          <w:spacing w:val="-3"/>
        </w:rPr>
        <w:t>certified diesel-fired IC engine that is fired on very low-sulfur diesel fuel</w:t>
      </w:r>
      <w:r w:rsidR="006B2881">
        <w:rPr>
          <w:rFonts w:cs="Arial"/>
          <w:spacing w:val="-3"/>
        </w:rPr>
        <w:t>.</w:t>
      </w:r>
    </w:p>
    <w:p w:rsidR="00F652C4" w:rsidRPr="00582C1C" w:rsidRDefault="00F652C4">
      <w:pPr>
        <w:jc w:val="both"/>
        <w:rPr>
          <w:rFonts w:cs="Arial"/>
          <w:color w:val="008000"/>
          <w:spacing w:val="-3"/>
        </w:rPr>
      </w:pPr>
    </w:p>
    <w:p w:rsidR="00F652C4" w:rsidRPr="00582C1C" w:rsidRDefault="00F652C4">
      <w:pPr>
        <w:jc w:val="both"/>
        <w:rPr>
          <w:rFonts w:cs="Arial"/>
          <w:spacing w:val="-3"/>
        </w:rPr>
      </w:pPr>
      <w:r w:rsidRPr="00582C1C">
        <w:rPr>
          <w:rFonts w:cs="Arial"/>
          <w:spacing w:val="-3"/>
        </w:rPr>
        <w:t>The proposed engine meet</w:t>
      </w:r>
      <w:r w:rsidR="000772AC">
        <w:rPr>
          <w:rFonts w:cs="Arial"/>
          <w:spacing w:val="-3"/>
        </w:rPr>
        <w:t>s</w:t>
      </w:r>
      <w:r w:rsidRPr="00582C1C">
        <w:rPr>
          <w:rFonts w:cs="Arial"/>
          <w:spacing w:val="-3"/>
        </w:rPr>
        <w:t xml:space="preserve"> the latest Tier Certification requirements</w:t>
      </w:r>
      <w:r w:rsidR="005877C4">
        <w:rPr>
          <w:rFonts w:cs="Arial"/>
          <w:spacing w:val="-3"/>
        </w:rPr>
        <w:t xml:space="preserve"> for emergency standby engines</w:t>
      </w:r>
      <w:r w:rsidRPr="00582C1C">
        <w:rPr>
          <w:rFonts w:cs="Arial"/>
          <w:spacing w:val="-3"/>
        </w:rPr>
        <w:t xml:space="preserve">; therefore, the engine meets the latest ARB/EPA emissions standards for diesel particulate matter, hydrocarbons, nitrogen oxides, and carbon monoxide (see Appendix </w:t>
      </w:r>
      <w:r w:rsidRPr="000772AC">
        <w:rPr>
          <w:rFonts w:cs="Arial"/>
          <w:color w:val="0000FF"/>
          <w:spacing w:val="-3"/>
        </w:rPr>
        <w:t>C</w:t>
      </w:r>
      <w:r w:rsidRPr="00582C1C">
        <w:rPr>
          <w:rFonts w:cs="Arial"/>
          <w:spacing w:val="-3"/>
        </w:rPr>
        <w:t xml:space="preserve"> for a copy of the </w:t>
      </w:r>
      <w:r w:rsidRPr="000772AC">
        <w:rPr>
          <w:rFonts w:cs="Arial"/>
          <w:color w:val="0000FF"/>
          <w:spacing w:val="-3"/>
        </w:rPr>
        <w:t>emissions data sheet and/or the ARB/EPA executive order</w:t>
      </w:r>
      <w:r w:rsidRPr="00582C1C">
        <w:rPr>
          <w:rFonts w:cs="Arial"/>
          <w:spacing w:val="-3"/>
        </w:rPr>
        <w:t xml:space="preserve">).   </w:t>
      </w:r>
    </w:p>
    <w:p w:rsidR="00F652C4" w:rsidRPr="00582C1C" w:rsidRDefault="00F652C4">
      <w:pPr>
        <w:jc w:val="both"/>
        <w:rPr>
          <w:rFonts w:cs="Arial"/>
          <w:color w:val="008000"/>
          <w:spacing w:val="-3"/>
        </w:rPr>
      </w:pPr>
    </w:p>
    <w:p w:rsidR="00F652C4" w:rsidRPr="00582C1C" w:rsidRDefault="00F652C4">
      <w:pPr>
        <w:jc w:val="both"/>
        <w:rPr>
          <w:rFonts w:cs="Arial"/>
          <w:spacing w:val="-3"/>
        </w:rPr>
      </w:pPr>
      <w:r w:rsidRPr="00582C1C">
        <w:rPr>
          <w:rFonts w:cs="Arial"/>
          <w:spacing w:val="-3"/>
        </w:rPr>
        <w:t xml:space="preserve">The use of </w:t>
      </w:r>
      <w:r w:rsidR="00507971">
        <w:rPr>
          <w:rFonts w:cs="Arial"/>
          <w:spacing w:val="-3"/>
        </w:rPr>
        <w:t>CARB certified</w:t>
      </w:r>
      <w:r w:rsidRPr="00582C1C">
        <w:rPr>
          <w:rFonts w:cs="Arial"/>
          <w:spacing w:val="-3"/>
        </w:rPr>
        <w:t xml:space="preserve"> diesel fuel (0.0015% by weight sulfur maximum) reduces SO</w:t>
      </w:r>
      <w:r w:rsidRPr="00582C1C">
        <w:rPr>
          <w:rFonts w:cs="Arial"/>
          <w:spacing w:val="-3"/>
          <w:vertAlign w:val="subscript"/>
        </w:rPr>
        <w:t>X</w:t>
      </w:r>
      <w:r w:rsidRPr="00582C1C">
        <w:rPr>
          <w:rFonts w:cs="Arial"/>
          <w:spacing w:val="-3"/>
        </w:rPr>
        <w:t xml:space="preserve"> emissions by over 99% from standard diesel fuel.</w:t>
      </w:r>
    </w:p>
    <w:p w:rsidR="00F652C4" w:rsidRPr="00582C1C" w:rsidRDefault="00F652C4">
      <w:pPr>
        <w:suppressAutoHyphens/>
        <w:jc w:val="both"/>
        <w:rPr>
          <w:rFonts w:cs="Arial"/>
          <w:bCs/>
          <w:spacing w:val="-2"/>
        </w:rPr>
      </w:pPr>
    </w:p>
    <w:p w:rsidR="00F652C4" w:rsidRPr="00582C1C" w:rsidRDefault="00F652C4">
      <w:pPr>
        <w:rPr>
          <w:rFonts w:cs="Arial"/>
          <w:b/>
          <w:color w:val="000000"/>
        </w:rPr>
      </w:pPr>
      <w:r w:rsidRPr="00582C1C">
        <w:rPr>
          <w:rFonts w:cs="Arial"/>
          <w:b/>
        </w:rPr>
        <w:t>VII.</w:t>
      </w:r>
      <w:r w:rsidRPr="00582C1C">
        <w:rPr>
          <w:rFonts w:cs="Arial"/>
          <w:b/>
        </w:rPr>
        <w:tab/>
      </w:r>
      <w:r w:rsidRPr="00582C1C">
        <w:rPr>
          <w:rFonts w:cs="Arial"/>
          <w:b/>
          <w:color w:val="000000"/>
        </w:rPr>
        <w:t>General Calculations</w:t>
      </w:r>
    </w:p>
    <w:p w:rsidR="00F652C4" w:rsidRPr="00582C1C" w:rsidRDefault="00F652C4">
      <w:pPr>
        <w:jc w:val="both"/>
        <w:rPr>
          <w:rFonts w:cs="Arial"/>
          <w:spacing w:val="-3"/>
        </w:rPr>
      </w:pPr>
    </w:p>
    <w:p w:rsidR="00F652C4" w:rsidRPr="00582C1C" w:rsidRDefault="00F652C4">
      <w:pPr>
        <w:tabs>
          <w:tab w:val="left" w:pos="720"/>
        </w:tabs>
        <w:ind w:left="360"/>
        <w:rPr>
          <w:rFonts w:cs="Arial"/>
          <w:b/>
        </w:rPr>
      </w:pPr>
      <w:r w:rsidRPr="00582C1C">
        <w:rPr>
          <w:rFonts w:cs="Arial"/>
          <w:b/>
        </w:rPr>
        <w:t>A.</w:t>
      </w:r>
      <w:r w:rsidRPr="00582C1C">
        <w:rPr>
          <w:rFonts w:cs="Arial"/>
          <w:b/>
        </w:rPr>
        <w:tab/>
        <w:t>Assumptions</w:t>
      </w:r>
    </w:p>
    <w:p w:rsidR="00F652C4" w:rsidRPr="00582C1C" w:rsidRDefault="00F652C4">
      <w:pPr>
        <w:ind w:left="360"/>
        <w:rPr>
          <w:rFonts w:cs="Arial"/>
        </w:rPr>
      </w:pPr>
    </w:p>
    <w:p w:rsidR="00F652C4" w:rsidRPr="00582C1C" w:rsidRDefault="00F652C4">
      <w:pPr>
        <w:tabs>
          <w:tab w:val="left" w:pos="4230"/>
        </w:tabs>
        <w:ind w:left="4230" w:hanging="3888"/>
        <w:rPr>
          <w:rFonts w:cs="Arial"/>
          <w:spacing w:val="-3"/>
        </w:rPr>
      </w:pPr>
      <w:r w:rsidRPr="00582C1C">
        <w:rPr>
          <w:rFonts w:cs="Arial"/>
          <w:spacing w:val="-3"/>
        </w:rPr>
        <w:t>Emergency operating schedule:</w:t>
      </w:r>
      <w:r w:rsidRPr="00582C1C">
        <w:rPr>
          <w:rFonts w:cs="Arial"/>
          <w:spacing w:val="-3"/>
        </w:rPr>
        <w:tab/>
        <w:t xml:space="preserve">24 hours/day </w:t>
      </w:r>
    </w:p>
    <w:p w:rsidR="00F652C4" w:rsidRPr="00582C1C" w:rsidRDefault="00F652C4">
      <w:pPr>
        <w:tabs>
          <w:tab w:val="left" w:pos="4230"/>
        </w:tabs>
        <w:ind w:left="4230" w:hanging="3888"/>
        <w:rPr>
          <w:rFonts w:cs="Arial"/>
          <w:spacing w:val="-3"/>
        </w:rPr>
      </w:pPr>
      <w:r w:rsidRPr="00582C1C">
        <w:rPr>
          <w:rFonts w:cs="Arial"/>
          <w:spacing w:val="-3"/>
        </w:rPr>
        <w:t xml:space="preserve">Non-emergency operating schedule: </w:t>
      </w:r>
      <w:r w:rsidR="00EB508B">
        <w:rPr>
          <w:rFonts w:cs="Arial"/>
          <w:spacing w:val="-3"/>
        </w:rPr>
        <w:tab/>
      </w:r>
      <w:r w:rsidRPr="00582C1C">
        <w:rPr>
          <w:rFonts w:cs="Arial"/>
          <w:color w:val="0000FF"/>
          <w:spacing w:val="-3"/>
        </w:rPr>
        <w:t>50</w:t>
      </w:r>
      <w:r w:rsidRPr="00582C1C">
        <w:rPr>
          <w:rFonts w:cs="Arial"/>
          <w:spacing w:val="-3"/>
        </w:rPr>
        <w:t xml:space="preserve"> hours/year</w:t>
      </w:r>
    </w:p>
    <w:p w:rsidR="00F652C4" w:rsidRPr="00582C1C" w:rsidRDefault="00F652C4">
      <w:pPr>
        <w:tabs>
          <w:tab w:val="left" w:pos="4230"/>
        </w:tabs>
        <w:ind w:left="360"/>
        <w:rPr>
          <w:rFonts w:cs="Arial"/>
          <w:spacing w:val="-3"/>
        </w:rPr>
      </w:pPr>
      <w:r w:rsidRPr="00582C1C">
        <w:rPr>
          <w:rFonts w:cs="Arial"/>
          <w:spacing w:val="-3"/>
        </w:rPr>
        <w:t>Density of diesel fuel:</w:t>
      </w:r>
      <w:r w:rsidRPr="00582C1C">
        <w:rPr>
          <w:rFonts w:cs="Arial"/>
          <w:spacing w:val="-3"/>
        </w:rPr>
        <w:tab/>
        <w:t xml:space="preserve">7.1 </w:t>
      </w:r>
      <w:proofErr w:type="spellStart"/>
      <w:r w:rsidRPr="00582C1C">
        <w:rPr>
          <w:rFonts w:cs="Arial"/>
          <w:spacing w:val="-3"/>
        </w:rPr>
        <w:t>lb</w:t>
      </w:r>
      <w:proofErr w:type="spellEnd"/>
      <w:r w:rsidRPr="00582C1C">
        <w:rPr>
          <w:rFonts w:cs="Arial"/>
          <w:spacing w:val="-3"/>
        </w:rPr>
        <w:t>/gal</w:t>
      </w:r>
    </w:p>
    <w:p w:rsidR="00F652C4" w:rsidRPr="00582C1C" w:rsidRDefault="00F652C4">
      <w:pPr>
        <w:tabs>
          <w:tab w:val="left" w:pos="4230"/>
        </w:tabs>
        <w:ind w:left="360"/>
        <w:rPr>
          <w:rFonts w:cs="Arial"/>
          <w:spacing w:val="-3"/>
        </w:rPr>
      </w:pPr>
      <w:r w:rsidRPr="00582C1C">
        <w:rPr>
          <w:rFonts w:cs="Arial"/>
          <w:spacing w:val="-3"/>
        </w:rPr>
        <w:t>EPA F-factor (adjusted to 60 °F):</w:t>
      </w:r>
      <w:r w:rsidRPr="00582C1C">
        <w:rPr>
          <w:rFonts w:cs="Arial"/>
          <w:spacing w:val="-3"/>
        </w:rPr>
        <w:tab/>
        <w:t xml:space="preserve">9,051 </w:t>
      </w:r>
      <w:proofErr w:type="spellStart"/>
      <w:r w:rsidRPr="00582C1C">
        <w:rPr>
          <w:rFonts w:cs="Arial"/>
          <w:spacing w:val="-3"/>
        </w:rPr>
        <w:t>dscf</w:t>
      </w:r>
      <w:proofErr w:type="spellEnd"/>
      <w:r w:rsidRPr="00582C1C">
        <w:rPr>
          <w:rFonts w:cs="Arial"/>
          <w:spacing w:val="-3"/>
        </w:rPr>
        <w:t>/MMBtu</w:t>
      </w:r>
    </w:p>
    <w:p w:rsidR="00F652C4" w:rsidRPr="00582C1C" w:rsidRDefault="00F652C4">
      <w:pPr>
        <w:tabs>
          <w:tab w:val="left" w:pos="4230"/>
        </w:tabs>
        <w:ind w:left="360"/>
        <w:rPr>
          <w:rFonts w:cs="Arial"/>
          <w:spacing w:val="-3"/>
        </w:rPr>
      </w:pPr>
      <w:r w:rsidRPr="00582C1C">
        <w:rPr>
          <w:rFonts w:cs="Arial"/>
          <w:spacing w:val="-3"/>
        </w:rPr>
        <w:t>Fuel heating value:</w:t>
      </w:r>
      <w:r w:rsidRPr="00582C1C">
        <w:rPr>
          <w:rFonts w:cs="Arial"/>
          <w:spacing w:val="-3"/>
        </w:rPr>
        <w:tab/>
        <w:t>137,000 Btu/gal</w:t>
      </w:r>
    </w:p>
    <w:p w:rsidR="00F652C4" w:rsidRPr="00582C1C" w:rsidRDefault="00F652C4">
      <w:pPr>
        <w:tabs>
          <w:tab w:val="left" w:pos="4230"/>
        </w:tabs>
        <w:ind w:left="360"/>
        <w:rPr>
          <w:rFonts w:cs="Arial"/>
          <w:spacing w:val="-3"/>
        </w:rPr>
      </w:pPr>
      <w:r w:rsidRPr="00582C1C">
        <w:rPr>
          <w:rFonts w:cs="Arial"/>
          <w:spacing w:val="-3"/>
        </w:rPr>
        <w:t>BHP to Btu/</w:t>
      </w:r>
      <w:proofErr w:type="spellStart"/>
      <w:r w:rsidRPr="00582C1C">
        <w:rPr>
          <w:rFonts w:cs="Arial"/>
          <w:spacing w:val="-3"/>
        </w:rPr>
        <w:t>hr</w:t>
      </w:r>
      <w:proofErr w:type="spellEnd"/>
      <w:r w:rsidRPr="00582C1C">
        <w:rPr>
          <w:rFonts w:cs="Arial"/>
          <w:spacing w:val="-3"/>
        </w:rPr>
        <w:t xml:space="preserve"> conversion:</w:t>
      </w:r>
      <w:r w:rsidRPr="00582C1C">
        <w:rPr>
          <w:rFonts w:cs="Arial"/>
          <w:spacing w:val="-3"/>
        </w:rPr>
        <w:tab/>
        <w:t>2,542.5 Btu/</w:t>
      </w:r>
      <w:proofErr w:type="spellStart"/>
      <w:r w:rsidRPr="00582C1C">
        <w:rPr>
          <w:rFonts w:cs="Arial"/>
          <w:spacing w:val="-3"/>
        </w:rPr>
        <w:t>bhp-hr</w:t>
      </w:r>
      <w:proofErr w:type="spellEnd"/>
    </w:p>
    <w:p w:rsidR="00F652C4" w:rsidRPr="00582C1C" w:rsidRDefault="00F652C4">
      <w:pPr>
        <w:tabs>
          <w:tab w:val="left" w:pos="4230"/>
        </w:tabs>
        <w:ind w:left="360"/>
        <w:rPr>
          <w:rFonts w:cs="Arial"/>
          <w:spacing w:val="-3"/>
        </w:rPr>
      </w:pPr>
      <w:r w:rsidRPr="00582C1C">
        <w:rPr>
          <w:rFonts w:cs="Arial"/>
          <w:spacing w:val="-3"/>
        </w:rPr>
        <w:t>Thermal efficiency of engine:</w:t>
      </w:r>
      <w:r w:rsidRPr="00582C1C">
        <w:rPr>
          <w:rFonts w:cs="Arial"/>
          <w:spacing w:val="-3"/>
        </w:rPr>
        <w:tab/>
        <w:t xml:space="preserve">commonly </w:t>
      </w:r>
      <w:r w:rsidRPr="00582C1C">
        <w:rPr>
          <w:rFonts w:cs="Arial"/>
          <w:spacing w:val="-3"/>
        </w:rPr>
        <w:sym w:font="Symbol" w:char="F0BB"/>
      </w:r>
      <w:r w:rsidRPr="00582C1C">
        <w:rPr>
          <w:rFonts w:cs="Arial"/>
          <w:spacing w:val="-3"/>
        </w:rPr>
        <w:t xml:space="preserve"> 35%</w:t>
      </w:r>
    </w:p>
    <w:p w:rsidR="00F652C4" w:rsidRDefault="00F652C4">
      <w:pPr>
        <w:widowControl w:val="0"/>
        <w:tabs>
          <w:tab w:val="left" w:pos="4230"/>
        </w:tabs>
        <w:ind w:left="360"/>
        <w:rPr>
          <w:rFonts w:cs="Arial"/>
          <w:spacing w:val="-3"/>
        </w:rPr>
      </w:pPr>
      <w:r w:rsidRPr="00582C1C">
        <w:rPr>
          <w:rFonts w:cs="Arial"/>
          <w:spacing w:val="-3"/>
        </w:rPr>
        <w:t>PM</w:t>
      </w:r>
      <w:r w:rsidRPr="00582C1C">
        <w:rPr>
          <w:rFonts w:cs="Arial"/>
          <w:spacing w:val="-3"/>
          <w:vertAlign w:val="subscript"/>
        </w:rPr>
        <w:t>10</w:t>
      </w:r>
      <w:r w:rsidRPr="00582C1C">
        <w:rPr>
          <w:rFonts w:cs="Arial"/>
          <w:spacing w:val="-3"/>
        </w:rPr>
        <w:t xml:space="preserve"> fraction of diesel exhaust:</w:t>
      </w:r>
      <w:r w:rsidRPr="00582C1C">
        <w:rPr>
          <w:rFonts w:cs="Arial"/>
          <w:spacing w:val="-3"/>
        </w:rPr>
        <w:tab/>
        <w:t>0.96 (CARB, 1988)</w:t>
      </w:r>
    </w:p>
    <w:p w:rsidR="003F02D8" w:rsidRPr="00582C1C" w:rsidRDefault="003F02D8" w:rsidP="003F02D8">
      <w:pPr>
        <w:widowControl w:val="0"/>
        <w:tabs>
          <w:tab w:val="left" w:pos="4230"/>
        </w:tabs>
        <w:ind w:left="360"/>
        <w:rPr>
          <w:rFonts w:cs="Arial"/>
          <w:spacing w:val="-3"/>
        </w:rPr>
      </w:pPr>
      <w:r>
        <w:rPr>
          <w:rFonts w:cs="Arial"/>
          <w:spacing w:val="-3"/>
        </w:rPr>
        <w:t>Conversion factor:</w:t>
      </w:r>
      <w:r>
        <w:rPr>
          <w:rFonts w:cs="Arial"/>
          <w:spacing w:val="-3"/>
        </w:rPr>
        <w:tab/>
        <w:t xml:space="preserve">1.34 </w:t>
      </w:r>
      <w:proofErr w:type="spellStart"/>
      <w:r>
        <w:rPr>
          <w:rFonts w:cs="Arial"/>
          <w:spacing w:val="-3"/>
        </w:rPr>
        <w:t>bhp</w:t>
      </w:r>
      <w:proofErr w:type="spellEnd"/>
      <w:r>
        <w:rPr>
          <w:rFonts w:cs="Arial"/>
          <w:spacing w:val="-3"/>
        </w:rPr>
        <w:t>/kw</w:t>
      </w:r>
    </w:p>
    <w:p w:rsidR="003F02D8" w:rsidRPr="00582C1C" w:rsidRDefault="003F02D8">
      <w:pPr>
        <w:widowControl w:val="0"/>
        <w:tabs>
          <w:tab w:val="left" w:pos="4230"/>
        </w:tabs>
        <w:ind w:left="360"/>
        <w:rPr>
          <w:rFonts w:cs="Arial"/>
          <w:spacing w:val="-3"/>
        </w:rPr>
      </w:pPr>
    </w:p>
    <w:p w:rsidR="00F652C4" w:rsidRPr="00582C1C" w:rsidRDefault="00F652C4">
      <w:pPr>
        <w:tabs>
          <w:tab w:val="left" w:pos="360"/>
          <w:tab w:val="left" w:pos="450"/>
        </w:tabs>
        <w:ind w:left="1728" w:hanging="1278"/>
        <w:rPr>
          <w:rFonts w:cs="Arial"/>
          <w:i/>
          <w:color w:val="FF0000"/>
          <w:szCs w:val="24"/>
        </w:rPr>
      </w:pPr>
    </w:p>
    <w:p w:rsidR="00F652C4" w:rsidRPr="00582C1C" w:rsidRDefault="00F652C4">
      <w:pPr>
        <w:tabs>
          <w:tab w:val="left" w:pos="360"/>
          <w:tab w:val="left" w:pos="450"/>
        </w:tabs>
        <w:ind w:left="1728" w:hanging="1368"/>
        <w:rPr>
          <w:rFonts w:cs="Arial"/>
          <w:i/>
          <w:color w:val="FF0000"/>
          <w:szCs w:val="24"/>
        </w:rPr>
      </w:pPr>
      <w:r w:rsidRPr="00582C1C">
        <w:rPr>
          <w:rFonts w:cs="Arial"/>
          <w:i/>
          <w:color w:val="FF0000"/>
          <w:szCs w:val="24"/>
        </w:rPr>
        <w:t>{Include the following assumption if only a NO</w:t>
      </w:r>
      <w:r w:rsidRPr="00582C1C">
        <w:rPr>
          <w:rFonts w:cs="Arial"/>
          <w:i/>
          <w:color w:val="FF0000"/>
          <w:szCs w:val="24"/>
          <w:vertAlign w:val="subscript"/>
        </w:rPr>
        <w:t>X</w:t>
      </w:r>
      <w:r w:rsidRPr="00582C1C">
        <w:rPr>
          <w:rFonts w:cs="Arial"/>
          <w:i/>
          <w:color w:val="FF0000"/>
          <w:szCs w:val="24"/>
        </w:rPr>
        <w:t xml:space="preserve"> + VOC emission factor is available.}</w:t>
      </w:r>
    </w:p>
    <w:p w:rsidR="00F652C4" w:rsidRPr="00582C1C" w:rsidRDefault="00F652C4">
      <w:pPr>
        <w:tabs>
          <w:tab w:val="left" w:pos="360"/>
        </w:tabs>
        <w:ind w:left="360"/>
        <w:jc w:val="both"/>
        <w:rPr>
          <w:rFonts w:cs="Arial"/>
          <w:szCs w:val="24"/>
        </w:rPr>
      </w:pPr>
      <w:r w:rsidRPr="00582C1C">
        <w:rPr>
          <w:rFonts w:cs="Arial"/>
          <w:szCs w:val="24"/>
        </w:rPr>
        <w:t>The engine has certified NO</w:t>
      </w:r>
      <w:r w:rsidRPr="00582C1C">
        <w:rPr>
          <w:rFonts w:cs="Arial"/>
          <w:szCs w:val="24"/>
          <w:vertAlign w:val="subscript"/>
        </w:rPr>
        <w:t>X</w:t>
      </w:r>
      <w:r w:rsidRPr="00582C1C">
        <w:rPr>
          <w:rFonts w:cs="Arial"/>
          <w:szCs w:val="24"/>
        </w:rPr>
        <w:t xml:space="preserve"> + VOC emissions of </w:t>
      </w:r>
      <w:r w:rsidRPr="00582C1C">
        <w:rPr>
          <w:rFonts w:cs="Arial"/>
          <w:color w:val="0000FF"/>
          <w:szCs w:val="24"/>
        </w:rPr>
        <w:t>X.XX</w:t>
      </w:r>
      <w:r w:rsidRPr="00582C1C">
        <w:rPr>
          <w:rFonts w:cs="Arial"/>
          <w:szCs w:val="24"/>
        </w:rPr>
        <w:t xml:space="preserve"> g/</w:t>
      </w:r>
      <w:proofErr w:type="spellStart"/>
      <w:r w:rsidRPr="00582C1C">
        <w:rPr>
          <w:rFonts w:cs="Arial"/>
          <w:szCs w:val="24"/>
        </w:rPr>
        <w:t>bhp</w:t>
      </w:r>
      <w:proofErr w:type="spellEnd"/>
      <w:r w:rsidRPr="00582C1C">
        <w:rPr>
          <w:rFonts w:cs="Arial"/>
          <w:szCs w:val="24"/>
        </w:rPr>
        <w:t>-hr.  It will be assumed the NOx + VOC emission factor is split 95% NOx and 5% VOC (per the Carl Moyer program).</w:t>
      </w:r>
    </w:p>
    <w:p w:rsidR="00FA6A77" w:rsidRPr="00582C1C" w:rsidRDefault="00FA6A77">
      <w:pPr>
        <w:tabs>
          <w:tab w:val="left" w:pos="720"/>
        </w:tabs>
        <w:ind w:left="360"/>
        <w:rPr>
          <w:rFonts w:cs="Arial"/>
          <w:b/>
          <w:bCs/>
        </w:rPr>
      </w:pPr>
    </w:p>
    <w:p w:rsidR="00F652C4" w:rsidRPr="00582C1C" w:rsidRDefault="00F652C4">
      <w:pPr>
        <w:tabs>
          <w:tab w:val="left" w:pos="720"/>
        </w:tabs>
        <w:ind w:left="360"/>
        <w:rPr>
          <w:rFonts w:cs="Arial"/>
          <w:b/>
        </w:rPr>
      </w:pPr>
      <w:r w:rsidRPr="00582C1C">
        <w:rPr>
          <w:rFonts w:cs="Arial"/>
          <w:b/>
          <w:bCs/>
        </w:rPr>
        <w:lastRenderedPageBreak/>
        <w:t>B.</w:t>
      </w:r>
      <w:r w:rsidRPr="00582C1C">
        <w:rPr>
          <w:rFonts w:cs="Arial"/>
          <w:b/>
          <w:bCs/>
        </w:rPr>
        <w:tab/>
      </w:r>
      <w:r w:rsidRPr="00582C1C">
        <w:rPr>
          <w:rFonts w:cs="Arial"/>
          <w:b/>
        </w:rPr>
        <w:t>Emission Factors</w:t>
      </w:r>
    </w:p>
    <w:p w:rsidR="00F652C4" w:rsidRPr="00582C1C" w:rsidRDefault="00F652C4">
      <w:pPr>
        <w:ind w:left="360"/>
        <w:jc w:val="both"/>
        <w:rPr>
          <w:rFonts w:cs="Arial"/>
          <w:color w:val="993300"/>
          <w:spacing w:val="-3"/>
        </w:rPr>
      </w:pPr>
    </w:p>
    <w:p w:rsidR="00F652C4" w:rsidRDefault="00F652C4">
      <w:pPr>
        <w:ind w:left="360"/>
        <w:jc w:val="both"/>
        <w:rPr>
          <w:rFonts w:cs="Arial"/>
          <w:i/>
          <w:color w:val="FF0000"/>
          <w:spacing w:val="-3"/>
        </w:rPr>
      </w:pPr>
      <w:r w:rsidRPr="00582C1C">
        <w:rPr>
          <w:rFonts w:cs="Arial"/>
          <w:i/>
          <w:color w:val="FF0000"/>
          <w:spacing w:val="-3"/>
        </w:rPr>
        <w:t xml:space="preserve">{Emission Factors Table: Use this table if the applicant has supplied a manufacturer’s engine specific data sheet or if you are using ARB/EPA Certification emission factors.  </w:t>
      </w:r>
      <w:r w:rsidR="000772AC">
        <w:rPr>
          <w:rFonts w:cs="Arial"/>
          <w:i/>
          <w:color w:val="FF0000"/>
          <w:spacing w:val="-3"/>
        </w:rPr>
        <w:t>If using ARB/EPA Certification emission factors, the CERT values may be used (see FYI 320).</w:t>
      </w:r>
    </w:p>
    <w:p w:rsidR="001F1182" w:rsidRPr="00582C1C" w:rsidRDefault="001F1182">
      <w:pPr>
        <w:ind w:left="360"/>
        <w:jc w:val="both"/>
        <w:rPr>
          <w:rFonts w:cs="Arial"/>
          <w:i/>
          <w:color w:val="FF0000"/>
          <w:spacing w:val="-3"/>
        </w:rPr>
      </w:pPr>
    </w:p>
    <w:tbl>
      <w:tblPr>
        <w:tblW w:w="0" w:type="auto"/>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2295"/>
        <w:gridCol w:w="2295"/>
        <w:gridCol w:w="2970"/>
      </w:tblGrid>
      <w:tr w:rsidR="00BE3B35" w:rsidRPr="00582C1C" w:rsidTr="007873FE">
        <w:trPr>
          <w:cantSplit/>
          <w:trHeight w:val="300"/>
        </w:trPr>
        <w:tc>
          <w:tcPr>
            <w:tcW w:w="8640" w:type="dxa"/>
            <w:gridSpan w:val="4"/>
            <w:tcBorders>
              <w:top w:val="double" w:sz="4" w:space="0" w:color="auto"/>
              <w:left w:val="double" w:sz="4" w:space="0" w:color="auto"/>
              <w:bottom w:val="single" w:sz="12" w:space="0" w:color="auto"/>
              <w:right w:val="double" w:sz="4" w:space="0" w:color="auto"/>
            </w:tcBorders>
          </w:tcPr>
          <w:p w:rsidR="00BE3B35" w:rsidRPr="002A5AC7" w:rsidRDefault="00BE3B35">
            <w:pPr>
              <w:widowControl w:val="0"/>
              <w:jc w:val="center"/>
              <w:rPr>
                <w:rFonts w:cs="Arial"/>
                <w:b/>
                <w:spacing w:val="-3"/>
              </w:rPr>
            </w:pPr>
            <w:r w:rsidRPr="002A5AC7">
              <w:rPr>
                <w:rFonts w:cs="Arial"/>
                <w:b/>
                <w:spacing w:val="-3"/>
              </w:rPr>
              <w:t>Emission Factors</w:t>
            </w:r>
          </w:p>
        </w:tc>
      </w:tr>
      <w:tr w:rsidR="00BE3B35" w:rsidRPr="00582C1C" w:rsidTr="007873FE">
        <w:trPr>
          <w:cantSplit/>
          <w:trHeight w:val="569"/>
        </w:trPr>
        <w:tc>
          <w:tcPr>
            <w:tcW w:w="1080" w:type="dxa"/>
            <w:tcBorders>
              <w:top w:val="single" w:sz="12" w:space="0" w:color="auto"/>
              <w:left w:val="double" w:sz="4" w:space="0" w:color="auto"/>
              <w:bottom w:val="single" w:sz="12" w:space="0" w:color="auto"/>
            </w:tcBorders>
            <w:shd w:val="clear" w:color="auto" w:fill="auto"/>
            <w:vAlign w:val="center"/>
          </w:tcPr>
          <w:p w:rsidR="00BE3B35" w:rsidRPr="002A5AC7" w:rsidRDefault="00BE3B35">
            <w:pPr>
              <w:widowControl w:val="0"/>
              <w:jc w:val="center"/>
              <w:rPr>
                <w:rFonts w:cs="Arial"/>
                <w:b/>
                <w:spacing w:val="-3"/>
                <w:sz w:val="20"/>
              </w:rPr>
            </w:pPr>
            <w:r w:rsidRPr="002A5AC7">
              <w:rPr>
                <w:rFonts w:cs="Arial"/>
                <w:b/>
                <w:spacing w:val="-3"/>
                <w:sz w:val="20"/>
              </w:rPr>
              <w:t>Pollutant</w:t>
            </w:r>
          </w:p>
        </w:tc>
        <w:tc>
          <w:tcPr>
            <w:tcW w:w="2295" w:type="dxa"/>
            <w:tcBorders>
              <w:top w:val="single" w:sz="12" w:space="0" w:color="auto"/>
              <w:bottom w:val="single" w:sz="12" w:space="0" w:color="auto"/>
            </w:tcBorders>
            <w:shd w:val="clear" w:color="auto" w:fill="auto"/>
            <w:vAlign w:val="center"/>
          </w:tcPr>
          <w:p w:rsidR="00BE3B35" w:rsidRPr="002A5AC7" w:rsidRDefault="00BE3B35">
            <w:pPr>
              <w:widowControl w:val="0"/>
              <w:jc w:val="center"/>
              <w:rPr>
                <w:rFonts w:cs="Arial"/>
                <w:b/>
                <w:spacing w:val="-3"/>
                <w:sz w:val="20"/>
              </w:rPr>
            </w:pPr>
            <w:r w:rsidRPr="002A5AC7">
              <w:rPr>
                <w:rFonts w:cs="Arial"/>
                <w:b/>
                <w:spacing w:val="-3"/>
                <w:sz w:val="20"/>
              </w:rPr>
              <w:t>Emission Factor</w:t>
            </w:r>
          </w:p>
          <w:p w:rsidR="00BE3B35" w:rsidRPr="002A5AC7" w:rsidRDefault="00BE3B35">
            <w:pPr>
              <w:widowControl w:val="0"/>
              <w:jc w:val="center"/>
              <w:rPr>
                <w:rFonts w:cs="Arial"/>
                <w:b/>
                <w:spacing w:val="-3"/>
                <w:sz w:val="20"/>
              </w:rPr>
            </w:pPr>
            <w:r w:rsidRPr="002A5AC7">
              <w:rPr>
                <w:rFonts w:cs="Arial"/>
                <w:b/>
                <w:spacing w:val="-3"/>
                <w:sz w:val="20"/>
              </w:rPr>
              <w:t>(g/</w:t>
            </w:r>
            <w:proofErr w:type="spellStart"/>
            <w:r w:rsidRPr="002A5AC7">
              <w:rPr>
                <w:rFonts w:cs="Arial"/>
                <w:b/>
                <w:spacing w:val="-3"/>
                <w:sz w:val="20"/>
              </w:rPr>
              <w:t>bhp-hr</w:t>
            </w:r>
            <w:proofErr w:type="spellEnd"/>
            <w:r w:rsidRPr="002A5AC7">
              <w:rPr>
                <w:rFonts w:cs="Arial"/>
                <w:b/>
                <w:spacing w:val="-3"/>
                <w:sz w:val="20"/>
              </w:rPr>
              <w:t>)</w:t>
            </w:r>
          </w:p>
        </w:tc>
        <w:tc>
          <w:tcPr>
            <w:tcW w:w="2295" w:type="dxa"/>
            <w:tcBorders>
              <w:top w:val="single" w:sz="12" w:space="0" w:color="auto"/>
              <w:bottom w:val="single" w:sz="12" w:space="0" w:color="auto"/>
            </w:tcBorders>
          </w:tcPr>
          <w:p w:rsidR="00BE3B35" w:rsidRPr="002A5AC7" w:rsidRDefault="00BE3B35" w:rsidP="00BE3B35">
            <w:pPr>
              <w:widowControl w:val="0"/>
              <w:jc w:val="center"/>
              <w:rPr>
                <w:rFonts w:cs="Arial"/>
                <w:b/>
                <w:spacing w:val="-3"/>
                <w:sz w:val="20"/>
              </w:rPr>
            </w:pPr>
            <w:r w:rsidRPr="002A5AC7">
              <w:rPr>
                <w:rFonts w:cs="Arial"/>
                <w:b/>
                <w:spacing w:val="-3"/>
                <w:sz w:val="20"/>
              </w:rPr>
              <w:t>Emission Factor</w:t>
            </w:r>
          </w:p>
          <w:p w:rsidR="00BE3B35" w:rsidRPr="002A5AC7" w:rsidRDefault="00BE3B35" w:rsidP="00BE3B35">
            <w:pPr>
              <w:keepNext/>
              <w:keepLines/>
              <w:widowControl w:val="0"/>
              <w:jc w:val="center"/>
              <w:rPr>
                <w:rFonts w:cs="Arial"/>
                <w:b/>
                <w:spacing w:val="-3"/>
                <w:sz w:val="20"/>
              </w:rPr>
            </w:pPr>
            <w:r w:rsidRPr="002A5AC7">
              <w:rPr>
                <w:rFonts w:cs="Arial"/>
                <w:b/>
                <w:spacing w:val="-3"/>
                <w:sz w:val="20"/>
              </w:rPr>
              <w:t>(g/</w:t>
            </w:r>
            <w:proofErr w:type="spellStart"/>
            <w:r>
              <w:rPr>
                <w:rFonts w:cs="Arial"/>
                <w:b/>
                <w:spacing w:val="-3"/>
                <w:sz w:val="20"/>
              </w:rPr>
              <w:t>kw</w:t>
            </w:r>
            <w:r w:rsidRPr="002A5AC7">
              <w:rPr>
                <w:rFonts w:cs="Arial"/>
                <w:b/>
                <w:spacing w:val="-3"/>
                <w:sz w:val="20"/>
              </w:rPr>
              <w:t>-hr</w:t>
            </w:r>
            <w:proofErr w:type="spellEnd"/>
            <w:r w:rsidRPr="002A5AC7">
              <w:rPr>
                <w:rFonts w:cs="Arial"/>
                <w:b/>
                <w:spacing w:val="-3"/>
                <w:sz w:val="20"/>
              </w:rPr>
              <w:t>)</w:t>
            </w:r>
          </w:p>
        </w:tc>
        <w:tc>
          <w:tcPr>
            <w:tcW w:w="2970" w:type="dxa"/>
            <w:tcBorders>
              <w:top w:val="single" w:sz="12" w:space="0" w:color="auto"/>
              <w:bottom w:val="single" w:sz="12" w:space="0" w:color="auto"/>
              <w:right w:val="double" w:sz="4" w:space="0" w:color="auto"/>
            </w:tcBorders>
            <w:shd w:val="clear" w:color="auto" w:fill="auto"/>
            <w:vAlign w:val="center"/>
          </w:tcPr>
          <w:p w:rsidR="00BE3B35" w:rsidRPr="002A5AC7" w:rsidRDefault="00BE3B35">
            <w:pPr>
              <w:keepNext/>
              <w:keepLines/>
              <w:widowControl w:val="0"/>
              <w:jc w:val="center"/>
              <w:rPr>
                <w:rFonts w:cs="Arial"/>
                <w:b/>
                <w:spacing w:val="-3"/>
                <w:sz w:val="20"/>
              </w:rPr>
            </w:pPr>
            <w:r w:rsidRPr="002A5AC7">
              <w:rPr>
                <w:rFonts w:cs="Arial"/>
                <w:b/>
                <w:spacing w:val="-3"/>
                <w:sz w:val="20"/>
              </w:rPr>
              <w:t>Source</w:t>
            </w:r>
          </w:p>
        </w:tc>
      </w:tr>
      <w:tr w:rsidR="00BE3B35" w:rsidRPr="00582C1C" w:rsidTr="007873FE">
        <w:trPr>
          <w:trHeight w:val="300"/>
        </w:trPr>
        <w:tc>
          <w:tcPr>
            <w:tcW w:w="1080" w:type="dxa"/>
            <w:tcBorders>
              <w:top w:val="nil"/>
              <w:left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NO</w:t>
            </w:r>
            <w:r w:rsidRPr="00582C1C">
              <w:rPr>
                <w:rFonts w:cs="Arial"/>
                <w:spacing w:val="-3"/>
                <w:sz w:val="20"/>
                <w:vertAlign w:val="subscript"/>
              </w:rPr>
              <w:t>X</w:t>
            </w:r>
          </w:p>
        </w:tc>
        <w:tc>
          <w:tcPr>
            <w:tcW w:w="2295" w:type="dxa"/>
            <w:tcBorders>
              <w:top w:val="nil"/>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color w:val="0000FF"/>
                <w:sz w:val="20"/>
              </w:rPr>
              <w:t>X.XX</w:t>
            </w:r>
          </w:p>
        </w:tc>
        <w:tc>
          <w:tcPr>
            <w:tcW w:w="2295" w:type="dxa"/>
            <w:tcBorders>
              <w:top w:val="nil"/>
            </w:tcBorders>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z w:val="20"/>
              </w:rPr>
              <w:t>X.XX</w:t>
            </w:r>
          </w:p>
        </w:tc>
        <w:tc>
          <w:tcPr>
            <w:tcW w:w="2970" w:type="dxa"/>
            <w:tcBorders>
              <w:top w:val="nil"/>
              <w:right w:val="double" w:sz="4" w:space="0" w:color="auto"/>
            </w:tcBorders>
            <w:shd w:val="clear" w:color="auto" w:fill="auto"/>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Engine Manufacturer</w:t>
            </w:r>
          </w:p>
        </w:tc>
      </w:tr>
      <w:tr w:rsidR="00BE3B35" w:rsidRPr="00582C1C" w:rsidTr="007873FE">
        <w:trPr>
          <w:trHeight w:val="300"/>
        </w:trPr>
        <w:tc>
          <w:tcPr>
            <w:tcW w:w="1080" w:type="dxa"/>
            <w:tcBorders>
              <w:left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SO</w:t>
            </w:r>
            <w:r w:rsidRPr="00582C1C">
              <w:rPr>
                <w:rFonts w:cs="Arial"/>
                <w:spacing w:val="-3"/>
                <w:sz w:val="20"/>
                <w:vertAlign w:val="subscript"/>
              </w:rPr>
              <w:t>X</w:t>
            </w:r>
          </w:p>
        </w:tc>
        <w:tc>
          <w:tcPr>
            <w:tcW w:w="2295" w:type="dxa"/>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color w:val="0000FF"/>
                <w:spacing w:val="-3"/>
                <w:sz w:val="20"/>
              </w:rPr>
              <w:t>0.0051</w:t>
            </w:r>
          </w:p>
        </w:tc>
        <w:tc>
          <w:tcPr>
            <w:tcW w:w="2295" w:type="dxa"/>
            <w:vAlign w:val="center"/>
          </w:tcPr>
          <w:p w:rsidR="00BE3B35" w:rsidRPr="00582C1C" w:rsidRDefault="00BE3B35" w:rsidP="00A74C69">
            <w:pPr>
              <w:tabs>
                <w:tab w:val="left" w:pos="-720"/>
                <w:tab w:val="left" w:pos="0"/>
              </w:tabs>
              <w:jc w:val="center"/>
              <w:rPr>
                <w:rFonts w:cs="Arial"/>
                <w:spacing w:val="-3"/>
                <w:sz w:val="20"/>
              </w:rPr>
            </w:pPr>
            <w:r w:rsidRPr="00582C1C">
              <w:rPr>
                <w:rFonts w:cs="Arial"/>
                <w:color w:val="0000FF"/>
                <w:spacing w:val="-3"/>
                <w:sz w:val="20"/>
              </w:rPr>
              <w:t>0.</w:t>
            </w:r>
            <w:r w:rsidR="00A74C69" w:rsidRPr="00582C1C">
              <w:rPr>
                <w:rFonts w:cs="Arial"/>
                <w:color w:val="0000FF"/>
                <w:spacing w:val="-3"/>
                <w:sz w:val="20"/>
              </w:rPr>
              <w:t>00</w:t>
            </w:r>
            <w:r w:rsidR="00A74C69">
              <w:rPr>
                <w:rFonts w:cs="Arial"/>
                <w:color w:val="0000FF"/>
                <w:spacing w:val="-3"/>
                <w:sz w:val="20"/>
              </w:rPr>
              <w:t>68</w:t>
            </w:r>
          </w:p>
        </w:tc>
        <w:tc>
          <w:tcPr>
            <w:tcW w:w="2970" w:type="dxa"/>
            <w:tcBorders>
              <w:right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Mass Balance Equation Below</w:t>
            </w:r>
          </w:p>
        </w:tc>
      </w:tr>
      <w:tr w:rsidR="00BE3B35" w:rsidRPr="00582C1C" w:rsidTr="007873FE">
        <w:trPr>
          <w:trHeight w:val="300"/>
        </w:trPr>
        <w:tc>
          <w:tcPr>
            <w:tcW w:w="1080" w:type="dxa"/>
            <w:tcBorders>
              <w:left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PM</w:t>
            </w:r>
            <w:r w:rsidRPr="00582C1C">
              <w:rPr>
                <w:rFonts w:cs="Arial"/>
                <w:spacing w:val="-3"/>
                <w:sz w:val="20"/>
                <w:vertAlign w:val="subscript"/>
              </w:rPr>
              <w:t>10</w:t>
            </w:r>
          </w:p>
        </w:tc>
        <w:tc>
          <w:tcPr>
            <w:tcW w:w="2295" w:type="dxa"/>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color w:val="0000FF"/>
                <w:sz w:val="20"/>
              </w:rPr>
              <w:t>X.XX</w:t>
            </w:r>
          </w:p>
        </w:tc>
        <w:tc>
          <w:tcPr>
            <w:tcW w:w="2295" w:type="dxa"/>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z w:val="20"/>
              </w:rPr>
              <w:t>X.XX</w:t>
            </w:r>
          </w:p>
        </w:tc>
        <w:tc>
          <w:tcPr>
            <w:tcW w:w="2970" w:type="dxa"/>
            <w:tcBorders>
              <w:right w:val="double" w:sz="4" w:space="0" w:color="auto"/>
            </w:tcBorders>
            <w:shd w:val="clear" w:color="auto" w:fill="auto"/>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ARB/EPA Certification</w:t>
            </w:r>
          </w:p>
        </w:tc>
      </w:tr>
      <w:tr w:rsidR="00BE3B35" w:rsidRPr="00582C1C" w:rsidTr="007873FE">
        <w:trPr>
          <w:trHeight w:val="300"/>
        </w:trPr>
        <w:tc>
          <w:tcPr>
            <w:tcW w:w="1080" w:type="dxa"/>
            <w:tcBorders>
              <w:left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CO</w:t>
            </w:r>
          </w:p>
        </w:tc>
        <w:tc>
          <w:tcPr>
            <w:tcW w:w="2295" w:type="dxa"/>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color w:val="0000FF"/>
                <w:spacing w:val="-3"/>
                <w:sz w:val="20"/>
              </w:rPr>
              <w:t>X.XX</w:t>
            </w:r>
          </w:p>
        </w:tc>
        <w:tc>
          <w:tcPr>
            <w:tcW w:w="2295" w:type="dxa"/>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X.XX</w:t>
            </w:r>
          </w:p>
        </w:tc>
        <w:tc>
          <w:tcPr>
            <w:tcW w:w="2970" w:type="dxa"/>
            <w:tcBorders>
              <w:right w:val="double" w:sz="4" w:space="0" w:color="auto"/>
            </w:tcBorders>
            <w:shd w:val="clear" w:color="auto" w:fill="auto"/>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ARB/EPA Certification</w:t>
            </w:r>
          </w:p>
        </w:tc>
      </w:tr>
      <w:tr w:rsidR="00BE3B35" w:rsidRPr="00582C1C" w:rsidTr="007873FE">
        <w:trPr>
          <w:trHeight w:val="300"/>
        </w:trPr>
        <w:tc>
          <w:tcPr>
            <w:tcW w:w="1080" w:type="dxa"/>
            <w:tcBorders>
              <w:left w:val="double" w:sz="4" w:space="0" w:color="auto"/>
              <w:bottom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spacing w:val="-3"/>
                <w:sz w:val="20"/>
              </w:rPr>
              <w:t>VOC</w:t>
            </w:r>
          </w:p>
        </w:tc>
        <w:tc>
          <w:tcPr>
            <w:tcW w:w="2295" w:type="dxa"/>
            <w:tcBorders>
              <w:bottom w:val="double" w:sz="4" w:space="0" w:color="auto"/>
            </w:tcBorders>
            <w:shd w:val="clear" w:color="auto" w:fill="auto"/>
            <w:vAlign w:val="center"/>
          </w:tcPr>
          <w:p w:rsidR="00BE3B35" w:rsidRPr="00582C1C" w:rsidRDefault="00BE3B35">
            <w:pPr>
              <w:tabs>
                <w:tab w:val="left" w:pos="-720"/>
                <w:tab w:val="left" w:pos="0"/>
              </w:tabs>
              <w:jc w:val="center"/>
              <w:rPr>
                <w:rFonts w:cs="Arial"/>
                <w:spacing w:val="-3"/>
                <w:sz w:val="20"/>
              </w:rPr>
            </w:pPr>
            <w:r w:rsidRPr="00582C1C">
              <w:rPr>
                <w:rFonts w:cs="Arial"/>
                <w:color w:val="0000FF"/>
                <w:spacing w:val="-3"/>
                <w:sz w:val="20"/>
              </w:rPr>
              <w:t>X.XX</w:t>
            </w:r>
          </w:p>
        </w:tc>
        <w:tc>
          <w:tcPr>
            <w:tcW w:w="2295" w:type="dxa"/>
            <w:tcBorders>
              <w:bottom w:val="double" w:sz="4" w:space="0" w:color="auto"/>
            </w:tcBorders>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X.XX</w:t>
            </w:r>
          </w:p>
        </w:tc>
        <w:tc>
          <w:tcPr>
            <w:tcW w:w="2970" w:type="dxa"/>
            <w:tcBorders>
              <w:bottom w:val="double" w:sz="4" w:space="0" w:color="auto"/>
              <w:right w:val="double" w:sz="4" w:space="0" w:color="auto"/>
            </w:tcBorders>
            <w:shd w:val="clear" w:color="auto" w:fill="auto"/>
            <w:vAlign w:val="center"/>
          </w:tcPr>
          <w:p w:rsidR="00BE3B35" w:rsidRPr="00582C1C" w:rsidRDefault="00BE3B35">
            <w:pPr>
              <w:tabs>
                <w:tab w:val="left" w:pos="-720"/>
                <w:tab w:val="left" w:pos="0"/>
              </w:tabs>
              <w:jc w:val="center"/>
              <w:rPr>
                <w:rFonts w:cs="Arial"/>
                <w:color w:val="0000FF"/>
                <w:spacing w:val="-3"/>
                <w:sz w:val="20"/>
              </w:rPr>
            </w:pPr>
            <w:r w:rsidRPr="00582C1C">
              <w:rPr>
                <w:rFonts w:cs="Arial"/>
                <w:color w:val="0000FF"/>
                <w:spacing w:val="-3"/>
                <w:sz w:val="20"/>
              </w:rPr>
              <w:t>Engine Manufacturer</w:t>
            </w:r>
          </w:p>
        </w:tc>
      </w:tr>
    </w:tbl>
    <w:p w:rsidR="00F652C4" w:rsidRPr="00582C1C" w:rsidRDefault="00F652C4">
      <w:pPr>
        <w:ind w:left="360"/>
        <w:rPr>
          <w:rFonts w:cs="Arial"/>
          <w:spacing w:val="-3"/>
        </w:rPr>
      </w:pPr>
    </w:p>
    <w:tbl>
      <w:tblPr>
        <w:tblW w:w="8190" w:type="dxa"/>
        <w:tblInd w:w="468" w:type="dxa"/>
        <w:tblLayout w:type="fixed"/>
        <w:tblLook w:val="0000" w:firstRow="0" w:lastRow="0" w:firstColumn="0" w:lastColumn="0" w:noHBand="0" w:noVBand="0"/>
      </w:tblPr>
      <w:tblGrid>
        <w:gridCol w:w="6660"/>
        <w:gridCol w:w="720"/>
        <w:gridCol w:w="810"/>
      </w:tblGrid>
      <w:tr w:rsidR="00F652C4" w:rsidRPr="00582C1C">
        <w:tc>
          <w:tcPr>
            <w:tcW w:w="6660" w:type="dxa"/>
            <w:vAlign w:val="center"/>
          </w:tcPr>
          <w:p w:rsidR="00F652C4" w:rsidRPr="00582C1C" w:rsidRDefault="00F652C4">
            <w:pPr>
              <w:rPr>
                <w:rFonts w:cs="Arial"/>
                <w:spacing w:val="-3"/>
                <w:sz w:val="20"/>
              </w:rPr>
            </w:pPr>
            <w:r w:rsidRPr="00582C1C">
              <w:rPr>
                <w:rFonts w:cs="Arial"/>
                <w:snapToGrid w:val="0"/>
                <w:position w:val="-30"/>
                <w:sz w:val="20"/>
              </w:rPr>
              <w:object w:dxaOrig="68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5pt;height:31.7pt" o:ole="" fillcolor="window">
                  <v:imagedata r:id="rId9" o:title=""/>
                </v:shape>
                <o:OLEObject Type="Embed" ProgID="Equation.3" ShapeID="_x0000_i1025" DrawAspect="Content" ObjectID="_1624340957" r:id="rId10"/>
              </w:object>
            </w:r>
          </w:p>
        </w:tc>
        <w:tc>
          <w:tcPr>
            <w:tcW w:w="720" w:type="dxa"/>
            <w:vAlign w:val="center"/>
          </w:tcPr>
          <w:p w:rsidR="00F652C4" w:rsidRPr="00582C1C" w:rsidRDefault="00F652C4">
            <w:pPr>
              <w:rPr>
                <w:rFonts w:cs="Arial"/>
                <w:color w:val="0000FF"/>
                <w:spacing w:val="-3"/>
                <w:sz w:val="16"/>
              </w:rPr>
            </w:pPr>
            <w:r w:rsidRPr="00582C1C">
              <w:rPr>
                <w:rFonts w:cs="Arial"/>
                <w:color w:val="0000FF"/>
                <w:spacing w:val="-3"/>
                <w:sz w:val="16"/>
              </w:rPr>
              <w:t>0.0051</w:t>
            </w:r>
          </w:p>
        </w:tc>
        <w:tc>
          <w:tcPr>
            <w:tcW w:w="810" w:type="dxa"/>
            <w:vAlign w:val="center"/>
          </w:tcPr>
          <w:p w:rsidR="00F652C4" w:rsidRPr="00582C1C" w:rsidRDefault="00F652C4">
            <w:pPr>
              <w:rPr>
                <w:rFonts w:cs="Arial"/>
                <w:spacing w:val="-3"/>
                <w:sz w:val="20"/>
              </w:rPr>
            </w:pPr>
            <w:r w:rsidRPr="00582C1C">
              <w:rPr>
                <w:rFonts w:cs="Arial"/>
                <w:spacing w:val="-3"/>
                <w:position w:val="-28"/>
                <w:sz w:val="20"/>
              </w:rPr>
              <w:object w:dxaOrig="740" w:dyaOrig="680">
                <v:shape id="_x0000_i1026" type="#_x0000_t75" style="width:28.2pt;height:27.65pt" o:ole="" fillcolor="window">
                  <v:imagedata r:id="rId11" o:title=""/>
                </v:shape>
                <o:OLEObject Type="Embed" ProgID="Equation.3" ShapeID="_x0000_i1026" DrawAspect="Content" ObjectID="_1624340958" r:id="rId12"/>
              </w:object>
            </w:r>
          </w:p>
        </w:tc>
      </w:tr>
    </w:tbl>
    <w:p w:rsidR="00F652C4" w:rsidRPr="00582C1C" w:rsidRDefault="00F652C4">
      <w:pPr>
        <w:rPr>
          <w:rFonts w:cs="Arial"/>
          <w:iCs/>
          <w:spacing w:val="-3"/>
        </w:rPr>
      </w:pPr>
      <w:bookmarkStart w:id="0" w:name="_MON_1315742552"/>
      <w:bookmarkStart w:id="1" w:name="_MON_1316245150"/>
      <w:bookmarkStart w:id="2" w:name="_MON_1316245180"/>
      <w:bookmarkStart w:id="3" w:name="_MON_1316245201"/>
      <w:bookmarkStart w:id="4" w:name="_MON_1316245216"/>
      <w:bookmarkStart w:id="5" w:name="_MON_1316245241"/>
      <w:bookmarkStart w:id="6" w:name="_MON_1315651730"/>
      <w:bookmarkEnd w:id="0"/>
      <w:bookmarkEnd w:id="1"/>
      <w:bookmarkEnd w:id="2"/>
      <w:bookmarkEnd w:id="3"/>
      <w:bookmarkEnd w:id="4"/>
      <w:bookmarkEnd w:id="5"/>
      <w:bookmarkEnd w:id="6"/>
    </w:p>
    <w:p w:rsidR="00F652C4" w:rsidRPr="00582C1C" w:rsidRDefault="00F652C4">
      <w:pPr>
        <w:tabs>
          <w:tab w:val="left" w:pos="720"/>
        </w:tabs>
        <w:ind w:left="360"/>
        <w:rPr>
          <w:rFonts w:cs="Arial"/>
          <w:b/>
        </w:rPr>
      </w:pPr>
      <w:r w:rsidRPr="00582C1C">
        <w:rPr>
          <w:rFonts w:cs="Arial"/>
          <w:b/>
        </w:rPr>
        <w:t>C.</w:t>
      </w:r>
      <w:r w:rsidRPr="00582C1C">
        <w:rPr>
          <w:rFonts w:cs="Arial"/>
          <w:b/>
        </w:rPr>
        <w:tab/>
        <w:t>Calculations</w:t>
      </w:r>
    </w:p>
    <w:p w:rsidR="00F652C4" w:rsidRPr="00582C1C" w:rsidRDefault="00F652C4">
      <w:pPr>
        <w:ind w:left="360"/>
        <w:rPr>
          <w:rFonts w:cs="Arial"/>
        </w:rPr>
      </w:pPr>
    </w:p>
    <w:p w:rsidR="00F652C4" w:rsidRPr="00582C1C" w:rsidRDefault="00F652C4">
      <w:pPr>
        <w:tabs>
          <w:tab w:val="left" w:pos="1080"/>
        </w:tabs>
        <w:ind w:left="720"/>
        <w:rPr>
          <w:rFonts w:cs="Arial"/>
          <w:b/>
          <w:bCs/>
          <w:color w:val="000000"/>
        </w:rPr>
      </w:pPr>
      <w:r w:rsidRPr="00582C1C">
        <w:rPr>
          <w:rFonts w:cs="Arial"/>
          <w:b/>
          <w:bCs/>
          <w:color w:val="000000"/>
        </w:rPr>
        <w:t>1.</w:t>
      </w:r>
      <w:r w:rsidRPr="00582C1C">
        <w:rPr>
          <w:rFonts w:cs="Arial"/>
          <w:b/>
          <w:bCs/>
          <w:color w:val="000000"/>
        </w:rPr>
        <w:tab/>
        <w:t xml:space="preserve">Pre-Project </w:t>
      </w:r>
      <w:r w:rsidR="000772AC">
        <w:rPr>
          <w:rFonts w:cs="Arial"/>
          <w:b/>
          <w:bCs/>
          <w:color w:val="000000"/>
        </w:rPr>
        <w:t>Potential to Emit</w:t>
      </w:r>
      <w:r w:rsidRPr="00582C1C">
        <w:rPr>
          <w:rFonts w:cs="Arial"/>
          <w:b/>
          <w:bCs/>
          <w:color w:val="000000"/>
        </w:rPr>
        <w:t xml:space="preserve"> (PE1)</w:t>
      </w:r>
    </w:p>
    <w:p w:rsidR="00F652C4" w:rsidRPr="00582C1C" w:rsidRDefault="00F652C4">
      <w:pPr>
        <w:ind w:left="720"/>
        <w:jc w:val="both"/>
        <w:rPr>
          <w:rFonts w:cs="Arial"/>
          <w:color w:val="000000"/>
        </w:rPr>
      </w:pPr>
    </w:p>
    <w:p w:rsidR="00F652C4" w:rsidRPr="00582C1C" w:rsidRDefault="00F652C4">
      <w:pPr>
        <w:ind w:left="720"/>
        <w:jc w:val="both"/>
        <w:rPr>
          <w:rFonts w:cs="Arial"/>
          <w:color w:val="000000"/>
        </w:rPr>
      </w:pPr>
      <w:r w:rsidRPr="00582C1C">
        <w:rPr>
          <w:rFonts w:cs="Arial"/>
          <w:color w:val="000000"/>
        </w:rPr>
        <w:t>Since this is a new emissions unit, PE1 = 0.</w:t>
      </w:r>
    </w:p>
    <w:p w:rsidR="00F652C4" w:rsidRPr="00582C1C" w:rsidRDefault="00F652C4">
      <w:pPr>
        <w:ind w:left="720"/>
        <w:jc w:val="both"/>
        <w:rPr>
          <w:rFonts w:cs="Arial"/>
          <w:color w:val="000000"/>
        </w:rPr>
      </w:pPr>
    </w:p>
    <w:p w:rsidR="00F652C4" w:rsidRPr="00582C1C" w:rsidRDefault="00F652C4">
      <w:pPr>
        <w:tabs>
          <w:tab w:val="left" w:pos="1080"/>
        </w:tabs>
        <w:ind w:left="720"/>
        <w:jc w:val="both"/>
        <w:rPr>
          <w:rFonts w:cs="Arial"/>
          <w:b/>
          <w:bCs/>
          <w:color w:val="000000"/>
        </w:rPr>
      </w:pPr>
      <w:r w:rsidRPr="00582C1C">
        <w:rPr>
          <w:rFonts w:cs="Arial"/>
          <w:b/>
          <w:bCs/>
          <w:color w:val="000000"/>
        </w:rPr>
        <w:t>2.</w:t>
      </w:r>
      <w:r w:rsidRPr="00582C1C">
        <w:rPr>
          <w:rFonts w:cs="Arial"/>
          <w:b/>
          <w:bCs/>
          <w:color w:val="000000"/>
        </w:rPr>
        <w:tab/>
      </w:r>
      <w:r w:rsidRPr="006B2881">
        <w:rPr>
          <w:rFonts w:cs="Arial"/>
          <w:b/>
          <w:bCs/>
        </w:rPr>
        <w:t>Post-Project</w:t>
      </w:r>
      <w:r w:rsidRPr="00582C1C">
        <w:rPr>
          <w:rFonts w:cs="Arial"/>
          <w:b/>
          <w:bCs/>
          <w:color w:val="000000"/>
        </w:rPr>
        <w:t xml:space="preserve"> </w:t>
      </w:r>
      <w:r w:rsidR="00585700">
        <w:rPr>
          <w:rFonts w:cs="Arial"/>
          <w:b/>
          <w:bCs/>
          <w:color w:val="000000"/>
        </w:rPr>
        <w:t>Potential to Emit</w:t>
      </w:r>
      <w:r w:rsidRPr="00582C1C">
        <w:rPr>
          <w:rFonts w:cs="Arial"/>
          <w:b/>
          <w:bCs/>
          <w:color w:val="000000"/>
        </w:rPr>
        <w:t xml:space="preserve"> (PE2)</w:t>
      </w:r>
    </w:p>
    <w:p w:rsidR="00743B15" w:rsidRPr="00582C1C" w:rsidRDefault="00743B15" w:rsidP="00743B15">
      <w:pPr>
        <w:ind w:left="720"/>
        <w:jc w:val="both"/>
        <w:rPr>
          <w:rFonts w:cs="Arial"/>
          <w:color w:val="FF0000"/>
          <w:spacing w:val="-3"/>
        </w:rPr>
      </w:pPr>
      <w:r w:rsidRPr="00582C1C">
        <w:rPr>
          <w:rFonts w:cs="Arial"/>
          <w:color w:val="FF0000"/>
          <w:spacing w:val="-3"/>
        </w:rPr>
        <w:t xml:space="preserve">{Note: The maximum </w:t>
      </w:r>
      <w:r w:rsidR="004700E6" w:rsidRPr="00582C1C">
        <w:rPr>
          <w:rFonts w:cs="Arial"/>
          <w:color w:val="FF0000"/>
          <w:spacing w:val="-3"/>
        </w:rPr>
        <w:t xml:space="preserve">intermittent </w:t>
      </w:r>
      <w:proofErr w:type="spellStart"/>
      <w:r w:rsidR="00FA6A77" w:rsidRPr="00582C1C">
        <w:rPr>
          <w:rFonts w:cs="Arial"/>
          <w:color w:val="FF0000"/>
          <w:spacing w:val="-3"/>
        </w:rPr>
        <w:t>b</w:t>
      </w:r>
      <w:r w:rsidRPr="00582C1C">
        <w:rPr>
          <w:rFonts w:cs="Arial"/>
          <w:color w:val="FF0000"/>
          <w:spacing w:val="-3"/>
        </w:rPr>
        <w:t>hp</w:t>
      </w:r>
      <w:proofErr w:type="spellEnd"/>
      <w:r w:rsidRPr="00582C1C">
        <w:rPr>
          <w:rFonts w:cs="Arial"/>
          <w:color w:val="FF0000"/>
          <w:spacing w:val="-3"/>
        </w:rPr>
        <w:t xml:space="preserve"> rating of the engine shall be used in the emission calculations.}</w:t>
      </w:r>
    </w:p>
    <w:p w:rsidR="00F652C4" w:rsidRPr="00582C1C" w:rsidRDefault="00F652C4">
      <w:pPr>
        <w:ind w:left="720"/>
        <w:jc w:val="both"/>
        <w:rPr>
          <w:rFonts w:cs="Arial"/>
        </w:rPr>
      </w:pPr>
    </w:p>
    <w:p w:rsidR="00F652C4" w:rsidRDefault="00F652C4">
      <w:pPr>
        <w:ind w:left="720"/>
        <w:jc w:val="both"/>
        <w:rPr>
          <w:rFonts w:cs="Arial"/>
        </w:rPr>
      </w:pPr>
      <w:r w:rsidRPr="00582C1C">
        <w:rPr>
          <w:rFonts w:cs="Arial"/>
        </w:rPr>
        <w:t>The daily and annual PE</w:t>
      </w:r>
      <w:r w:rsidR="00585700">
        <w:rPr>
          <w:rFonts w:cs="Arial"/>
        </w:rPr>
        <w:t>2</w:t>
      </w:r>
      <w:r w:rsidRPr="00582C1C">
        <w:rPr>
          <w:rFonts w:cs="Arial"/>
        </w:rPr>
        <w:t xml:space="preserve"> are calculated as follows:</w:t>
      </w:r>
    </w:p>
    <w:p w:rsidR="006B2881" w:rsidRDefault="006B2881">
      <w:pPr>
        <w:ind w:left="720"/>
        <w:jc w:val="both"/>
        <w:rPr>
          <w:rFonts w:cs="Arial"/>
        </w:rPr>
      </w:pPr>
    </w:p>
    <w:p w:rsidR="001B1691" w:rsidRDefault="00310BAC" w:rsidP="001B1691">
      <w:pPr>
        <w:ind w:left="4536" w:hanging="3816"/>
        <w:rPr>
          <w:rFonts w:cs="Arial"/>
        </w:rPr>
      </w:pPr>
      <w:r>
        <w:rPr>
          <w:rFonts w:cs="Arial"/>
        </w:rPr>
        <w:t xml:space="preserve">Daily </w:t>
      </w:r>
      <w:r w:rsidR="001B1691">
        <w:rPr>
          <w:rFonts w:cs="Arial"/>
        </w:rPr>
        <w:t>PE</w:t>
      </w:r>
      <w:r>
        <w:rPr>
          <w:rFonts w:cs="Arial"/>
        </w:rPr>
        <w:t>2</w:t>
      </w:r>
      <w:r w:rsidR="001B1691">
        <w:rPr>
          <w:rFonts w:cs="Arial"/>
        </w:rPr>
        <w:t xml:space="preserve"> (</w:t>
      </w:r>
      <w:proofErr w:type="spellStart"/>
      <w:r w:rsidR="001B1691">
        <w:rPr>
          <w:rFonts w:cs="Arial"/>
        </w:rPr>
        <w:t>lb</w:t>
      </w:r>
      <w:proofErr w:type="spellEnd"/>
      <w:r w:rsidR="001B1691">
        <w:rPr>
          <w:rFonts w:cs="Arial"/>
        </w:rPr>
        <w:t xml:space="preserve">-pollutant/day) </w:t>
      </w:r>
      <w:proofErr w:type="gramStart"/>
      <w:r w:rsidR="001B1691">
        <w:rPr>
          <w:rFonts w:cs="Arial"/>
        </w:rPr>
        <w:t>=  EF</w:t>
      </w:r>
      <w:proofErr w:type="gramEnd"/>
      <w:r w:rsidR="001B1691">
        <w:rPr>
          <w:rFonts w:cs="Arial"/>
        </w:rPr>
        <w:t xml:space="preserve"> (g-pollutant/</w:t>
      </w:r>
      <w:proofErr w:type="spellStart"/>
      <w:r w:rsidR="001B1691">
        <w:rPr>
          <w:rFonts w:cs="Arial"/>
        </w:rPr>
        <w:t>bhp-hr</w:t>
      </w:r>
      <w:proofErr w:type="spellEnd"/>
      <w:r w:rsidR="001B1691">
        <w:rPr>
          <w:rFonts w:cs="Arial"/>
        </w:rPr>
        <w:t>) x rating (</w:t>
      </w:r>
      <w:proofErr w:type="spellStart"/>
      <w:r w:rsidR="001B1691">
        <w:rPr>
          <w:rFonts w:cs="Arial"/>
        </w:rPr>
        <w:t>bhp</w:t>
      </w:r>
      <w:proofErr w:type="spellEnd"/>
      <w:r w:rsidR="001B1691">
        <w:rPr>
          <w:rFonts w:cs="Arial"/>
        </w:rPr>
        <w:t xml:space="preserve">) </w:t>
      </w:r>
    </w:p>
    <w:p w:rsidR="006B2881" w:rsidRPr="00582C1C" w:rsidRDefault="00585700" w:rsidP="00585700">
      <w:pPr>
        <w:ind w:left="4536" w:hanging="576"/>
        <w:rPr>
          <w:rFonts w:cs="Arial"/>
        </w:rPr>
      </w:pPr>
      <w:r>
        <w:rPr>
          <w:rFonts w:cs="Arial"/>
        </w:rPr>
        <w:t xml:space="preserve"> </w:t>
      </w:r>
      <w:proofErr w:type="gramStart"/>
      <w:r w:rsidR="001B1691">
        <w:rPr>
          <w:rFonts w:cs="Arial"/>
        </w:rPr>
        <w:t>x</w:t>
      </w:r>
      <w:proofErr w:type="gramEnd"/>
      <w:r w:rsidR="001B1691">
        <w:rPr>
          <w:rFonts w:cs="Arial"/>
        </w:rPr>
        <w:t xml:space="preserve"> operation (</w:t>
      </w:r>
      <w:proofErr w:type="spellStart"/>
      <w:r w:rsidR="001B1691">
        <w:rPr>
          <w:rFonts w:cs="Arial"/>
        </w:rPr>
        <w:t>hr</w:t>
      </w:r>
      <w:proofErr w:type="spellEnd"/>
      <w:r w:rsidR="001B1691">
        <w:rPr>
          <w:rFonts w:cs="Arial"/>
        </w:rPr>
        <w:t>/day) / 453.6 g/</w:t>
      </w:r>
      <w:proofErr w:type="spellStart"/>
      <w:r w:rsidR="001B1691">
        <w:rPr>
          <w:rFonts w:cs="Arial"/>
        </w:rPr>
        <w:t>lb</w:t>
      </w:r>
      <w:proofErr w:type="spellEnd"/>
    </w:p>
    <w:p w:rsidR="00F652C4" w:rsidRDefault="00F652C4">
      <w:pPr>
        <w:pStyle w:val="RightPar1"/>
        <w:tabs>
          <w:tab w:val="clear" w:pos="-720"/>
          <w:tab w:val="clear" w:pos="0"/>
          <w:tab w:val="clear" w:pos="720"/>
        </w:tabs>
        <w:suppressAutoHyphens w:val="0"/>
        <w:rPr>
          <w:rFonts w:ascii="Arial" w:hAnsi="Arial" w:cs="Arial"/>
          <w:iCs/>
          <w:spacing w:val="-3"/>
        </w:rPr>
      </w:pPr>
    </w:p>
    <w:p w:rsidR="001B1691" w:rsidRDefault="00310BAC" w:rsidP="001B1691">
      <w:pPr>
        <w:ind w:left="4536" w:hanging="3816"/>
        <w:rPr>
          <w:rFonts w:cs="Arial"/>
        </w:rPr>
      </w:pPr>
      <w:r>
        <w:rPr>
          <w:rFonts w:cs="Arial"/>
        </w:rPr>
        <w:t xml:space="preserve">Annual </w:t>
      </w:r>
      <w:r w:rsidR="001B1691">
        <w:rPr>
          <w:rFonts w:cs="Arial"/>
        </w:rPr>
        <w:t>PE</w:t>
      </w:r>
      <w:r>
        <w:rPr>
          <w:rFonts w:cs="Arial"/>
        </w:rPr>
        <w:t>2</w:t>
      </w:r>
      <w:r w:rsidR="001B1691">
        <w:rPr>
          <w:rFonts w:cs="Arial"/>
        </w:rPr>
        <w:t xml:space="preserve"> (</w:t>
      </w:r>
      <w:proofErr w:type="spellStart"/>
      <w:r w:rsidR="001B1691">
        <w:rPr>
          <w:rFonts w:cs="Arial"/>
        </w:rPr>
        <w:t>lb</w:t>
      </w:r>
      <w:proofErr w:type="spellEnd"/>
      <w:r w:rsidR="001B1691">
        <w:rPr>
          <w:rFonts w:cs="Arial"/>
        </w:rPr>
        <w:t>-pollutant/</w:t>
      </w:r>
      <w:proofErr w:type="spellStart"/>
      <w:r w:rsidR="001B1691">
        <w:rPr>
          <w:rFonts w:cs="Arial"/>
        </w:rPr>
        <w:t>yr</w:t>
      </w:r>
      <w:proofErr w:type="spellEnd"/>
      <w:r w:rsidR="001B1691">
        <w:rPr>
          <w:rFonts w:cs="Arial"/>
        </w:rPr>
        <w:t xml:space="preserve">) </w:t>
      </w:r>
      <w:proofErr w:type="gramStart"/>
      <w:r w:rsidR="001B1691">
        <w:rPr>
          <w:rFonts w:cs="Arial"/>
        </w:rPr>
        <w:t>=  EF</w:t>
      </w:r>
      <w:proofErr w:type="gramEnd"/>
      <w:r w:rsidR="001B1691">
        <w:rPr>
          <w:rFonts w:cs="Arial"/>
        </w:rPr>
        <w:t xml:space="preserve"> (g-pollutant/</w:t>
      </w:r>
      <w:proofErr w:type="spellStart"/>
      <w:r w:rsidR="001B1691">
        <w:rPr>
          <w:rFonts w:cs="Arial"/>
        </w:rPr>
        <w:t>bhp-hr</w:t>
      </w:r>
      <w:proofErr w:type="spellEnd"/>
      <w:r w:rsidR="001B1691">
        <w:rPr>
          <w:rFonts w:cs="Arial"/>
        </w:rPr>
        <w:t>) x rating (</w:t>
      </w:r>
      <w:proofErr w:type="spellStart"/>
      <w:r w:rsidR="001B1691">
        <w:rPr>
          <w:rFonts w:cs="Arial"/>
        </w:rPr>
        <w:t>bhp</w:t>
      </w:r>
      <w:proofErr w:type="spellEnd"/>
      <w:r w:rsidR="001B1691">
        <w:rPr>
          <w:rFonts w:cs="Arial"/>
        </w:rPr>
        <w:t xml:space="preserve">) </w:t>
      </w:r>
    </w:p>
    <w:p w:rsidR="001B1691" w:rsidRPr="00582C1C" w:rsidRDefault="00585700" w:rsidP="00585700">
      <w:pPr>
        <w:ind w:left="4536" w:hanging="576"/>
        <w:rPr>
          <w:rFonts w:cs="Arial"/>
        </w:rPr>
      </w:pPr>
      <w:r>
        <w:rPr>
          <w:rFonts w:cs="Arial"/>
        </w:rPr>
        <w:t xml:space="preserve"> </w:t>
      </w:r>
      <w:proofErr w:type="gramStart"/>
      <w:r w:rsidR="001B1691">
        <w:rPr>
          <w:rFonts w:cs="Arial"/>
        </w:rPr>
        <w:t>x</w:t>
      </w:r>
      <w:proofErr w:type="gramEnd"/>
      <w:r w:rsidR="001B1691">
        <w:rPr>
          <w:rFonts w:cs="Arial"/>
        </w:rPr>
        <w:t xml:space="preserve"> operation (</w:t>
      </w:r>
      <w:proofErr w:type="spellStart"/>
      <w:r w:rsidR="001B1691">
        <w:rPr>
          <w:rFonts w:cs="Arial"/>
        </w:rPr>
        <w:t>hr</w:t>
      </w:r>
      <w:proofErr w:type="spellEnd"/>
      <w:r w:rsidR="001B1691">
        <w:rPr>
          <w:rFonts w:cs="Arial"/>
        </w:rPr>
        <w:t>/</w:t>
      </w:r>
      <w:proofErr w:type="spellStart"/>
      <w:r w:rsidR="001B1691">
        <w:rPr>
          <w:rFonts w:cs="Arial"/>
        </w:rPr>
        <w:t>yr</w:t>
      </w:r>
      <w:proofErr w:type="spellEnd"/>
      <w:r w:rsidR="001B1691">
        <w:rPr>
          <w:rFonts w:cs="Arial"/>
        </w:rPr>
        <w:t>) / 453.6 g/</w:t>
      </w:r>
      <w:proofErr w:type="spellStart"/>
      <w:r w:rsidR="001B1691">
        <w:rPr>
          <w:rFonts w:cs="Arial"/>
        </w:rPr>
        <w:t>lb</w:t>
      </w:r>
      <w:proofErr w:type="spellEnd"/>
    </w:p>
    <w:p w:rsidR="001B1691" w:rsidRPr="00582C1C" w:rsidRDefault="001B1691">
      <w:pPr>
        <w:pStyle w:val="RightPar1"/>
        <w:tabs>
          <w:tab w:val="clear" w:pos="-720"/>
          <w:tab w:val="clear" w:pos="0"/>
          <w:tab w:val="clear" w:pos="720"/>
        </w:tabs>
        <w:suppressAutoHyphens w:val="0"/>
        <w:rPr>
          <w:rFonts w:ascii="Arial" w:hAnsi="Arial" w:cs="Arial"/>
          <w:iCs/>
          <w:spacing w:val="-3"/>
        </w:rPr>
      </w:pPr>
    </w:p>
    <w:p w:rsidR="00BE3B35" w:rsidRDefault="00BE3B35" w:rsidP="00BE3B35">
      <w:pPr>
        <w:pStyle w:val="RightPar1"/>
        <w:tabs>
          <w:tab w:val="clear" w:pos="-720"/>
          <w:tab w:val="clear" w:pos="0"/>
          <w:tab w:val="clear" w:pos="720"/>
        </w:tabs>
        <w:suppressAutoHyphens w:val="0"/>
        <w:rPr>
          <w:rFonts w:ascii="Arial" w:hAnsi="Arial" w:cs="Arial"/>
          <w:iCs/>
          <w:color w:val="FF0000"/>
          <w:spacing w:val="-3"/>
        </w:rPr>
      </w:pPr>
      <w:bookmarkStart w:id="7" w:name="_MON_1316374766"/>
      <w:bookmarkStart w:id="8" w:name="_MON_1316374819"/>
      <w:bookmarkStart w:id="9" w:name="_MON_1317637053"/>
      <w:bookmarkStart w:id="10" w:name="_MON_1349091287"/>
      <w:bookmarkStart w:id="11" w:name="_MON_1314538254"/>
      <w:bookmarkStart w:id="12" w:name="_MON_1314538306"/>
      <w:bookmarkStart w:id="13" w:name="_MON_1314538329"/>
      <w:bookmarkStart w:id="14" w:name="_MON_1314538338"/>
      <w:bookmarkStart w:id="15" w:name="_MON_1314538520"/>
      <w:bookmarkStart w:id="16" w:name="_MON_1314538535"/>
      <w:bookmarkStart w:id="17" w:name="_MON_1314538589"/>
      <w:bookmarkStart w:id="18" w:name="_MON_1315642685"/>
      <w:bookmarkStart w:id="19" w:name="_MON_1315651748"/>
      <w:bookmarkStart w:id="20" w:name="_MON_1315742557"/>
      <w:bookmarkStart w:id="21" w:name="_MON_1316245291"/>
      <w:bookmarkStart w:id="22" w:name="_MON_1316245340"/>
      <w:bookmarkStart w:id="23" w:name="_MON_1316353663"/>
      <w:bookmarkStart w:id="24" w:name="_MON_13163746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Arial" w:hAnsi="Arial" w:cs="Arial"/>
          <w:iCs/>
          <w:color w:val="FF0000"/>
          <w:spacing w:val="-3"/>
        </w:rPr>
        <w:t>{Note: Enter data in cells for Emissions Factor, Rating, Daily and Annual Hours of Operation then Highlight cells for PE2 and press F9 to calculate emissions}</w:t>
      </w:r>
    </w:p>
    <w:p w:rsidR="00BE3B35" w:rsidRPr="0077460A" w:rsidRDefault="00BE3B35" w:rsidP="00BE3B35">
      <w:pPr>
        <w:pStyle w:val="RightPar1"/>
        <w:tabs>
          <w:tab w:val="clear" w:pos="-720"/>
          <w:tab w:val="clear" w:pos="0"/>
          <w:tab w:val="clear" w:pos="720"/>
        </w:tabs>
        <w:suppressAutoHyphens w:val="0"/>
        <w:rPr>
          <w:rFonts w:ascii="Arial" w:hAnsi="Arial" w:cs="Arial"/>
          <w:iCs/>
          <w:color w:val="FF0000"/>
          <w:spacing w:val="-3"/>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37"/>
        <w:gridCol w:w="1390"/>
        <w:gridCol w:w="1284"/>
        <w:gridCol w:w="1359"/>
        <w:gridCol w:w="1359"/>
        <w:gridCol w:w="1304"/>
        <w:gridCol w:w="1297"/>
      </w:tblGrid>
      <w:tr w:rsidR="00BE3B35" w:rsidTr="007873FE">
        <w:tc>
          <w:tcPr>
            <w:tcW w:w="9576" w:type="dxa"/>
            <w:gridSpan w:val="7"/>
          </w:tcPr>
          <w:p w:rsidR="00BE3B35" w:rsidRPr="00AA6B71" w:rsidRDefault="00150F0C" w:rsidP="00EB4966">
            <w:pPr>
              <w:tabs>
                <w:tab w:val="left" w:pos="1080"/>
              </w:tabs>
              <w:jc w:val="center"/>
              <w:rPr>
                <w:rFonts w:cs="Arial"/>
                <w:b/>
                <w:iCs/>
                <w:spacing w:val="-3"/>
              </w:rPr>
            </w:pPr>
            <w:r>
              <w:rPr>
                <w:rFonts w:cs="Arial"/>
                <w:b/>
                <w:iCs/>
                <w:spacing w:val="-3"/>
              </w:rPr>
              <w:t xml:space="preserve">Post </w:t>
            </w:r>
            <w:r w:rsidR="00BE3B35">
              <w:rPr>
                <w:rFonts w:cs="Arial"/>
                <w:b/>
                <w:iCs/>
                <w:spacing w:val="-3"/>
              </w:rPr>
              <w:t>Project Emissions (PE2)</w:t>
            </w:r>
          </w:p>
        </w:tc>
      </w:tr>
      <w:tr w:rsidR="00BE3B35" w:rsidTr="007873FE">
        <w:tc>
          <w:tcPr>
            <w:tcW w:w="1366" w:type="dxa"/>
            <w:vAlign w:val="center"/>
          </w:tcPr>
          <w:p w:rsidR="00BE3B35" w:rsidRPr="00AA6B71" w:rsidRDefault="00BE3B35" w:rsidP="00EB4966">
            <w:pPr>
              <w:tabs>
                <w:tab w:val="left" w:pos="1080"/>
              </w:tabs>
              <w:jc w:val="center"/>
              <w:rPr>
                <w:rFonts w:cs="Arial"/>
                <w:b/>
                <w:iCs/>
                <w:spacing w:val="-3"/>
              </w:rPr>
            </w:pPr>
            <w:r w:rsidRPr="00AA6B71">
              <w:rPr>
                <w:rFonts w:cs="Arial"/>
                <w:b/>
                <w:iCs/>
                <w:spacing w:val="-3"/>
              </w:rPr>
              <w:t>Pollutant</w:t>
            </w:r>
          </w:p>
        </w:tc>
        <w:tc>
          <w:tcPr>
            <w:tcW w:w="1390" w:type="dxa"/>
            <w:vAlign w:val="center"/>
          </w:tcPr>
          <w:p w:rsidR="00BE3B35" w:rsidRPr="00AA6B71" w:rsidRDefault="00BE3B35" w:rsidP="00EB4966">
            <w:pPr>
              <w:tabs>
                <w:tab w:val="left" w:pos="1080"/>
              </w:tabs>
              <w:jc w:val="center"/>
              <w:rPr>
                <w:rFonts w:cs="Arial"/>
                <w:b/>
                <w:iCs/>
                <w:spacing w:val="-3"/>
              </w:rPr>
            </w:pPr>
            <w:r>
              <w:rPr>
                <w:rFonts w:cs="Arial"/>
                <w:b/>
                <w:iCs/>
                <w:spacing w:val="-3"/>
              </w:rPr>
              <w:t>Emissions Factor (g/</w:t>
            </w:r>
            <w:proofErr w:type="spellStart"/>
            <w:r>
              <w:rPr>
                <w:rFonts w:cs="Arial"/>
                <w:b/>
                <w:iCs/>
                <w:spacing w:val="-3"/>
              </w:rPr>
              <w:t>bhp-hr</w:t>
            </w:r>
            <w:proofErr w:type="spellEnd"/>
            <w:r>
              <w:rPr>
                <w:rFonts w:cs="Arial"/>
                <w:b/>
                <w:iCs/>
                <w:spacing w:val="-3"/>
              </w:rPr>
              <w:t>)</w:t>
            </w:r>
          </w:p>
        </w:tc>
        <w:tc>
          <w:tcPr>
            <w:tcW w:w="1361" w:type="dxa"/>
            <w:vAlign w:val="center"/>
          </w:tcPr>
          <w:p w:rsidR="00BE3B35" w:rsidRPr="00AA6B71" w:rsidRDefault="00BE3B35" w:rsidP="00EB4966">
            <w:pPr>
              <w:tabs>
                <w:tab w:val="left" w:pos="1080"/>
              </w:tabs>
              <w:jc w:val="center"/>
              <w:rPr>
                <w:rFonts w:cs="Arial"/>
                <w:b/>
                <w:iCs/>
                <w:spacing w:val="-3"/>
              </w:rPr>
            </w:pPr>
            <w:r>
              <w:rPr>
                <w:rFonts w:cs="Arial"/>
                <w:b/>
                <w:iCs/>
                <w:spacing w:val="-3"/>
              </w:rPr>
              <w:t>Rating (</w:t>
            </w:r>
            <w:proofErr w:type="spellStart"/>
            <w:r>
              <w:rPr>
                <w:rFonts w:cs="Arial"/>
                <w:b/>
                <w:iCs/>
                <w:spacing w:val="-3"/>
              </w:rPr>
              <w:t>bhp</w:t>
            </w:r>
            <w:proofErr w:type="spellEnd"/>
            <w:r>
              <w:rPr>
                <w:rFonts w:cs="Arial"/>
                <w:b/>
                <w:iCs/>
                <w:spacing w:val="-3"/>
              </w:rPr>
              <w:t>)</w:t>
            </w:r>
          </w:p>
        </w:tc>
        <w:tc>
          <w:tcPr>
            <w:tcW w:w="1367" w:type="dxa"/>
            <w:vAlign w:val="center"/>
          </w:tcPr>
          <w:p w:rsidR="00BE3B35" w:rsidRPr="00AA6B71" w:rsidRDefault="00BE3B35" w:rsidP="00EB4966">
            <w:pPr>
              <w:tabs>
                <w:tab w:val="left" w:pos="1080"/>
              </w:tabs>
              <w:jc w:val="center"/>
              <w:rPr>
                <w:rFonts w:cs="Arial"/>
                <w:b/>
                <w:iCs/>
                <w:spacing w:val="-3"/>
              </w:rPr>
            </w:pPr>
            <w:r>
              <w:rPr>
                <w:rFonts w:cs="Arial"/>
                <w:b/>
                <w:iCs/>
                <w:spacing w:val="-3"/>
              </w:rPr>
              <w:t xml:space="preserve">Daily Hours of </w:t>
            </w:r>
            <w:r>
              <w:rPr>
                <w:rFonts w:cs="Arial"/>
                <w:b/>
                <w:iCs/>
                <w:spacing w:val="-3"/>
              </w:rPr>
              <w:lastRenderedPageBreak/>
              <w:t>Operation (</w:t>
            </w:r>
            <w:proofErr w:type="spellStart"/>
            <w:r>
              <w:rPr>
                <w:rFonts w:cs="Arial"/>
                <w:b/>
                <w:iCs/>
                <w:spacing w:val="-3"/>
              </w:rPr>
              <w:t>hrs</w:t>
            </w:r>
            <w:proofErr w:type="spellEnd"/>
            <w:r>
              <w:rPr>
                <w:rFonts w:cs="Arial"/>
                <w:b/>
                <w:iCs/>
                <w:spacing w:val="-3"/>
              </w:rPr>
              <w:t>/day)</w:t>
            </w:r>
          </w:p>
        </w:tc>
        <w:tc>
          <w:tcPr>
            <w:tcW w:w="1367" w:type="dxa"/>
            <w:vAlign w:val="center"/>
          </w:tcPr>
          <w:p w:rsidR="00BE3B35" w:rsidRPr="00AA6B71" w:rsidRDefault="00BE3B35" w:rsidP="00EB4966">
            <w:pPr>
              <w:tabs>
                <w:tab w:val="left" w:pos="1080"/>
              </w:tabs>
              <w:jc w:val="center"/>
              <w:rPr>
                <w:rFonts w:cs="Arial"/>
                <w:b/>
                <w:iCs/>
                <w:spacing w:val="-3"/>
              </w:rPr>
            </w:pPr>
            <w:r>
              <w:rPr>
                <w:rFonts w:cs="Arial"/>
                <w:b/>
                <w:iCs/>
                <w:spacing w:val="-3"/>
              </w:rPr>
              <w:lastRenderedPageBreak/>
              <w:t xml:space="preserve">Annual Hours of </w:t>
            </w:r>
            <w:r>
              <w:rPr>
                <w:rFonts w:cs="Arial"/>
                <w:b/>
                <w:iCs/>
                <w:spacing w:val="-3"/>
              </w:rPr>
              <w:lastRenderedPageBreak/>
              <w:t>Operation (</w:t>
            </w:r>
            <w:proofErr w:type="spellStart"/>
            <w:r>
              <w:rPr>
                <w:rFonts w:cs="Arial"/>
                <w:b/>
                <w:iCs/>
                <w:spacing w:val="-3"/>
              </w:rPr>
              <w:t>hrs</w:t>
            </w:r>
            <w:proofErr w:type="spellEnd"/>
            <w:r>
              <w:rPr>
                <w:rFonts w:cs="Arial"/>
                <w:b/>
                <w:iCs/>
                <w:spacing w:val="-3"/>
              </w:rPr>
              <w:t>/year)</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lastRenderedPageBreak/>
              <w:t>Daily PE2 (</w:t>
            </w:r>
            <w:proofErr w:type="spellStart"/>
            <w:r>
              <w:rPr>
                <w:rFonts w:cs="Arial"/>
                <w:b/>
                <w:iCs/>
                <w:spacing w:val="-3"/>
              </w:rPr>
              <w:t>lb</w:t>
            </w:r>
            <w:proofErr w:type="spellEnd"/>
            <w:r>
              <w:rPr>
                <w:rFonts w:cs="Arial"/>
                <w:b/>
                <w:iCs/>
                <w:spacing w:val="-3"/>
              </w:rPr>
              <w:t>/day)</w:t>
            </w:r>
          </w:p>
        </w:tc>
        <w:tc>
          <w:tcPr>
            <w:tcW w:w="1362" w:type="dxa"/>
            <w:vAlign w:val="center"/>
          </w:tcPr>
          <w:p w:rsidR="00BE3B35" w:rsidRPr="00AA6B71" w:rsidRDefault="00BE3B35" w:rsidP="00EB4966">
            <w:pPr>
              <w:tabs>
                <w:tab w:val="left" w:pos="1080"/>
              </w:tabs>
              <w:jc w:val="center"/>
              <w:rPr>
                <w:rFonts w:cs="Arial"/>
                <w:b/>
                <w:iCs/>
                <w:spacing w:val="-3"/>
              </w:rPr>
            </w:pPr>
            <w:r>
              <w:rPr>
                <w:rFonts w:cs="Arial"/>
                <w:b/>
                <w:iCs/>
                <w:spacing w:val="-3"/>
              </w:rPr>
              <w:t>Annual PE2 (</w:t>
            </w:r>
            <w:proofErr w:type="spellStart"/>
            <w:r>
              <w:rPr>
                <w:rFonts w:cs="Arial"/>
                <w:b/>
                <w:iCs/>
                <w:spacing w:val="-3"/>
              </w:rPr>
              <w:t>lb</w:t>
            </w:r>
            <w:proofErr w:type="spellEnd"/>
            <w:r>
              <w:rPr>
                <w:rFonts w:cs="Arial"/>
                <w:b/>
                <w:iCs/>
                <w:spacing w:val="-3"/>
              </w:rPr>
              <w:t>/</w:t>
            </w:r>
            <w:proofErr w:type="spellStart"/>
            <w:r>
              <w:rPr>
                <w:rFonts w:cs="Arial"/>
                <w:b/>
                <w:iCs/>
                <w:spacing w:val="-3"/>
              </w:rPr>
              <w:t>yr</w:t>
            </w:r>
            <w:proofErr w:type="spellEnd"/>
            <w:r>
              <w:rPr>
                <w:rFonts w:cs="Arial"/>
                <w:b/>
                <w:iCs/>
                <w:spacing w:val="-3"/>
              </w:rPr>
              <w:t>)</w:t>
            </w:r>
          </w:p>
        </w:tc>
      </w:tr>
      <w:tr w:rsidR="00BE3B35" w:rsidTr="007873FE">
        <w:tc>
          <w:tcPr>
            <w:tcW w:w="1366" w:type="dxa"/>
            <w:vAlign w:val="center"/>
          </w:tcPr>
          <w:p w:rsidR="00BE3B35" w:rsidRDefault="00BE3B35" w:rsidP="00EB4966">
            <w:pPr>
              <w:tabs>
                <w:tab w:val="left" w:pos="1080"/>
              </w:tabs>
              <w:jc w:val="center"/>
              <w:rPr>
                <w:rFonts w:cs="Arial"/>
                <w:iCs/>
                <w:spacing w:val="-3"/>
              </w:rPr>
            </w:pPr>
            <w:r>
              <w:rPr>
                <w:rFonts w:cs="Arial"/>
                <w:iCs/>
                <w:spacing w:val="-3"/>
              </w:rPr>
              <w:t>NO</w:t>
            </w:r>
            <w:r w:rsidRPr="00AA6B71">
              <w:rPr>
                <w:rFonts w:cs="Arial"/>
                <w:iCs/>
                <w:spacing w:val="-3"/>
                <w:vertAlign w:val="subscript"/>
              </w:rPr>
              <w:t>x</w:t>
            </w:r>
          </w:p>
        </w:tc>
        <w:tc>
          <w:tcPr>
            <w:tcW w:w="1390"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1"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=((B3*C3*D3)/453.6) \# "0.0" </w:instrText>
            </w:r>
            <w:r>
              <w:rPr>
                <w:rFonts w:cs="Arial"/>
                <w:b/>
                <w:iCs/>
                <w:spacing w:val="-3"/>
              </w:rPr>
              <w:fldChar w:fldCharType="separate"/>
            </w:r>
            <w:r>
              <w:rPr>
                <w:rFonts w:cs="Arial"/>
                <w:b/>
                <w:iCs/>
                <w:noProof/>
                <w:spacing w:val="-3"/>
              </w:rPr>
              <w:t>0.0</w:t>
            </w:r>
            <w:r>
              <w:rPr>
                <w:rFonts w:cs="Arial"/>
                <w:b/>
                <w:iCs/>
                <w:spacing w:val="-3"/>
              </w:rPr>
              <w:fldChar w:fldCharType="end"/>
            </w:r>
          </w:p>
        </w:tc>
        <w:tc>
          <w:tcPr>
            <w:tcW w:w="1362" w:type="dxa"/>
            <w:vAlign w:val="center"/>
          </w:tcPr>
          <w:p w:rsidR="00BE3B35" w:rsidRPr="00AA6B71" w:rsidRDefault="001853AD"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=((B3*C3*E3)/453.6) \# "0," </w:instrText>
            </w:r>
            <w:r>
              <w:rPr>
                <w:rFonts w:cs="Arial"/>
                <w:b/>
                <w:iCs/>
                <w:spacing w:val="-3"/>
              </w:rPr>
              <w:fldChar w:fldCharType="separate"/>
            </w:r>
            <w:r>
              <w:rPr>
                <w:rFonts w:cs="Arial"/>
                <w:b/>
                <w:iCs/>
                <w:noProof/>
                <w:spacing w:val="-3"/>
              </w:rPr>
              <w:t>0</w:t>
            </w:r>
            <w:r>
              <w:rPr>
                <w:rFonts w:cs="Arial"/>
                <w:b/>
                <w:iCs/>
                <w:spacing w:val="-3"/>
              </w:rPr>
              <w:fldChar w:fldCharType="end"/>
            </w:r>
          </w:p>
        </w:tc>
      </w:tr>
      <w:tr w:rsidR="00BE3B35" w:rsidTr="007873FE">
        <w:tc>
          <w:tcPr>
            <w:tcW w:w="1366" w:type="dxa"/>
            <w:vAlign w:val="center"/>
          </w:tcPr>
          <w:p w:rsidR="00BE3B35" w:rsidRDefault="00BE3B35" w:rsidP="00EB4966">
            <w:pPr>
              <w:tabs>
                <w:tab w:val="left" w:pos="1080"/>
              </w:tabs>
              <w:jc w:val="center"/>
              <w:rPr>
                <w:rFonts w:cs="Arial"/>
                <w:iCs/>
                <w:spacing w:val="-3"/>
              </w:rPr>
            </w:pPr>
            <w:proofErr w:type="spellStart"/>
            <w:r>
              <w:rPr>
                <w:rFonts w:cs="Arial"/>
                <w:iCs/>
                <w:spacing w:val="-3"/>
              </w:rPr>
              <w:t>SO</w:t>
            </w:r>
            <w:r w:rsidRPr="00AA6B71">
              <w:rPr>
                <w:rFonts w:cs="Arial"/>
                <w:iCs/>
                <w:spacing w:val="-3"/>
                <w:vertAlign w:val="subscript"/>
              </w:rPr>
              <w:t>x</w:t>
            </w:r>
            <w:proofErr w:type="spellEnd"/>
          </w:p>
        </w:tc>
        <w:tc>
          <w:tcPr>
            <w:tcW w:w="1390"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1"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=((B4*C4*D4)/453.6) \# "0.0" </w:instrText>
            </w:r>
            <w:r>
              <w:rPr>
                <w:rFonts w:cs="Arial"/>
                <w:b/>
                <w:iCs/>
                <w:spacing w:val="-3"/>
              </w:rPr>
              <w:fldChar w:fldCharType="separate"/>
            </w:r>
            <w:r>
              <w:rPr>
                <w:rFonts w:cs="Arial"/>
                <w:b/>
                <w:iCs/>
                <w:noProof/>
                <w:spacing w:val="-3"/>
              </w:rPr>
              <w:t>0.0</w:t>
            </w:r>
            <w:r>
              <w:rPr>
                <w:rFonts w:cs="Arial"/>
                <w:b/>
                <w:iCs/>
                <w:spacing w:val="-3"/>
              </w:rPr>
              <w:fldChar w:fldCharType="end"/>
            </w:r>
          </w:p>
        </w:tc>
        <w:tc>
          <w:tcPr>
            <w:tcW w:w="1362" w:type="dxa"/>
            <w:vAlign w:val="center"/>
          </w:tcPr>
          <w:p w:rsidR="00BE3B35" w:rsidRPr="00AA6B71" w:rsidRDefault="001853AD"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=((B4*C4*E4)/453.6) \# "0," </w:instrText>
            </w:r>
            <w:r>
              <w:rPr>
                <w:rFonts w:cs="Arial"/>
                <w:b/>
                <w:iCs/>
                <w:spacing w:val="-3"/>
              </w:rPr>
              <w:fldChar w:fldCharType="separate"/>
            </w:r>
            <w:r>
              <w:rPr>
                <w:rFonts w:cs="Arial"/>
                <w:b/>
                <w:iCs/>
                <w:noProof/>
                <w:spacing w:val="-3"/>
              </w:rPr>
              <w:t>0</w:t>
            </w:r>
            <w:r>
              <w:rPr>
                <w:rFonts w:cs="Arial"/>
                <w:b/>
                <w:iCs/>
                <w:spacing w:val="-3"/>
              </w:rPr>
              <w:fldChar w:fldCharType="end"/>
            </w:r>
          </w:p>
        </w:tc>
      </w:tr>
      <w:tr w:rsidR="00BE3B35" w:rsidTr="007873FE">
        <w:tc>
          <w:tcPr>
            <w:tcW w:w="1366" w:type="dxa"/>
            <w:vAlign w:val="center"/>
          </w:tcPr>
          <w:p w:rsidR="00BE3B35" w:rsidRDefault="00BE3B35" w:rsidP="00EB4966">
            <w:pPr>
              <w:tabs>
                <w:tab w:val="left" w:pos="1080"/>
              </w:tabs>
              <w:jc w:val="center"/>
              <w:rPr>
                <w:rFonts w:cs="Arial"/>
                <w:iCs/>
                <w:spacing w:val="-3"/>
              </w:rPr>
            </w:pPr>
            <w:r>
              <w:rPr>
                <w:rFonts w:cs="Arial"/>
                <w:iCs/>
                <w:spacing w:val="-3"/>
              </w:rPr>
              <w:t>PM</w:t>
            </w:r>
            <w:r w:rsidRPr="00AA6B71">
              <w:rPr>
                <w:rFonts w:cs="Arial"/>
                <w:iCs/>
                <w:spacing w:val="-3"/>
                <w:vertAlign w:val="subscript"/>
              </w:rPr>
              <w:t>10</w:t>
            </w:r>
          </w:p>
        </w:tc>
        <w:tc>
          <w:tcPr>
            <w:tcW w:w="1390"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1"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=((B5*C5*D5)/453.6) \# "0.0" </w:instrText>
            </w:r>
            <w:r>
              <w:rPr>
                <w:rFonts w:cs="Arial"/>
                <w:b/>
                <w:iCs/>
                <w:spacing w:val="-3"/>
              </w:rPr>
              <w:fldChar w:fldCharType="separate"/>
            </w:r>
            <w:r>
              <w:rPr>
                <w:rFonts w:cs="Arial"/>
                <w:b/>
                <w:iCs/>
                <w:noProof/>
                <w:spacing w:val="-3"/>
              </w:rPr>
              <w:t>0.0</w:t>
            </w:r>
            <w:r>
              <w:rPr>
                <w:rFonts w:cs="Arial"/>
                <w:b/>
                <w:iCs/>
                <w:spacing w:val="-3"/>
              </w:rPr>
              <w:fldChar w:fldCharType="end"/>
            </w:r>
          </w:p>
        </w:tc>
        <w:tc>
          <w:tcPr>
            <w:tcW w:w="1362" w:type="dxa"/>
            <w:vAlign w:val="center"/>
          </w:tcPr>
          <w:p w:rsidR="00BE3B35" w:rsidRPr="00AA6B71" w:rsidRDefault="001853AD"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=((B5*C5*E5)/453.6) \# "0," </w:instrText>
            </w:r>
            <w:r>
              <w:rPr>
                <w:rFonts w:cs="Arial"/>
                <w:b/>
                <w:iCs/>
                <w:spacing w:val="-3"/>
              </w:rPr>
              <w:fldChar w:fldCharType="separate"/>
            </w:r>
            <w:r>
              <w:rPr>
                <w:rFonts w:cs="Arial"/>
                <w:b/>
                <w:iCs/>
                <w:noProof/>
                <w:spacing w:val="-3"/>
              </w:rPr>
              <w:t>0</w:t>
            </w:r>
            <w:r>
              <w:rPr>
                <w:rFonts w:cs="Arial"/>
                <w:b/>
                <w:iCs/>
                <w:spacing w:val="-3"/>
              </w:rPr>
              <w:fldChar w:fldCharType="end"/>
            </w:r>
          </w:p>
        </w:tc>
      </w:tr>
      <w:tr w:rsidR="00BE3B35" w:rsidTr="007873FE">
        <w:tc>
          <w:tcPr>
            <w:tcW w:w="1366" w:type="dxa"/>
            <w:vAlign w:val="center"/>
          </w:tcPr>
          <w:p w:rsidR="00BE3B35" w:rsidRDefault="00BE3B35" w:rsidP="00EB4966">
            <w:pPr>
              <w:tabs>
                <w:tab w:val="left" w:pos="1080"/>
              </w:tabs>
              <w:jc w:val="center"/>
              <w:rPr>
                <w:rFonts w:cs="Arial"/>
                <w:iCs/>
                <w:spacing w:val="-3"/>
              </w:rPr>
            </w:pPr>
            <w:r>
              <w:rPr>
                <w:rFonts w:cs="Arial"/>
                <w:iCs/>
                <w:spacing w:val="-3"/>
              </w:rPr>
              <w:t>CO</w:t>
            </w:r>
          </w:p>
        </w:tc>
        <w:tc>
          <w:tcPr>
            <w:tcW w:w="1390"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1"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=((B6*C6*D6)/453.6) \# "0.0" </w:instrText>
            </w:r>
            <w:r>
              <w:rPr>
                <w:rFonts w:cs="Arial"/>
                <w:b/>
                <w:iCs/>
                <w:spacing w:val="-3"/>
              </w:rPr>
              <w:fldChar w:fldCharType="separate"/>
            </w:r>
            <w:r>
              <w:rPr>
                <w:rFonts w:cs="Arial"/>
                <w:b/>
                <w:iCs/>
                <w:noProof/>
                <w:spacing w:val="-3"/>
              </w:rPr>
              <w:t>0.0</w:t>
            </w:r>
            <w:r>
              <w:rPr>
                <w:rFonts w:cs="Arial"/>
                <w:b/>
                <w:iCs/>
                <w:spacing w:val="-3"/>
              </w:rPr>
              <w:fldChar w:fldCharType="end"/>
            </w:r>
          </w:p>
        </w:tc>
        <w:tc>
          <w:tcPr>
            <w:tcW w:w="1362" w:type="dxa"/>
            <w:vAlign w:val="center"/>
          </w:tcPr>
          <w:p w:rsidR="00BE3B35" w:rsidRPr="00AA6B71" w:rsidRDefault="001853AD"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=((B6*C6*E6)/453.6) \# "0," </w:instrText>
            </w:r>
            <w:r>
              <w:rPr>
                <w:rFonts w:cs="Arial"/>
                <w:b/>
                <w:iCs/>
                <w:spacing w:val="-3"/>
              </w:rPr>
              <w:fldChar w:fldCharType="separate"/>
            </w:r>
            <w:r>
              <w:rPr>
                <w:rFonts w:cs="Arial"/>
                <w:b/>
                <w:iCs/>
                <w:noProof/>
                <w:spacing w:val="-3"/>
              </w:rPr>
              <w:t>0</w:t>
            </w:r>
            <w:r>
              <w:rPr>
                <w:rFonts w:cs="Arial"/>
                <w:b/>
                <w:iCs/>
                <w:spacing w:val="-3"/>
              </w:rPr>
              <w:fldChar w:fldCharType="end"/>
            </w:r>
          </w:p>
        </w:tc>
      </w:tr>
      <w:tr w:rsidR="00BE3B35" w:rsidTr="007873FE">
        <w:tc>
          <w:tcPr>
            <w:tcW w:w="1366" w:type="dxa"/>
            <w:vAlign w:val="center"/>
          </w:tcPr>
          <w:p w:rsidR="00BE3B35" w:rsidRDefault="00BE3B35" w:rsidP="00EB4966">
            <w:pPr>
              <w:tabs>
                <w:tab w:val="left" w:pos="1080"/>
              </w:tabs>
              <w:jc w:val="center"/>
              <w:rPr>
                <w:rFonts w:cs="Arial"/>
                <w:iCs/>
                <w:spacing w:val="-3"/>
              </w:rPr>
            </w:pPr>
            <w:r>
              <w:rPr>
                <w:rFonts w:cs="Arial"/>
                <w:iCs/>
                <w:spacing w:val="-3"/>
              </w:rPr>
              <w:t>VOC</w:t>
            </w:r>
          </w:p>
        </w:tc>
        <w:tc>
          <w:tcPr>
            <w:tcW w:w="1390"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1"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7" w:type="dxa"/>
            <w:vAlign w:val="center"/>
          </w:tcPr>
          <w:p w:rsidR="00BE3B35" w:rsidRPr="00624135" w:rsidRDefault="00624135" w:rsidP="00EB4966">
            <w:pPr>
              <w:tabs>
                <w:tab w:val="left" w:pos="1080"/>
              </w:tabs>
              <w:jc w:val="center"/>
              <w:rPr>
                <w:rFonts w:cs="Arial"/>
                <w:iCs/>
                <w:color w:val="0000FF"/>
                <w:spacing w:val="-3"/>
              </w:rPr>
            </w:pPr>
            <w:r w:rsidRPr="00624135">
              <w:rPr>
                <w:rFonts w:cs="Arial"/>
                <w:iCs/>
                <w:color w:val="0000FF"/>
                <w:spacing w:val="-3"/>
              </w:rPr>
              <w:t>XXX</w:t>
            </w:r>
          </w:p>
        </w:tc>
        <w:tc>
          <w:tcPr>
            <w:tcW w:w="1363" w:type="dxa"/>
            <w:vAlign w:val="center"/>
          </w:tcPr>
          <w:p w:rsidR="00BE3B35" w:rsidRPr="00AA6B71" w:rsidRDefault="00BE3B35"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=((B7*C7*D7)/453.6) \# "0.0" </w:instrText>
            </w:r>
            <w:r>
              <w:rPr>
                <w:rFonts w:cs="Arial"/>
                <w:b/>
                <w:iCs/>
                <w:spacing w:val="-3"/>
              </w:rPr>
              <w:fldChar w:fldCharType="separate"/>
            </w:r>
            <w:r>
              <w:rPr>
                <w:rFonts w:cs="Arial"/>
                <w:b/>
                <w:iCs/>
                <w:noProof/>
                <w:spacing w:val="-3"/>
              </w:rPr>
              <w:t>0.0</w:t>
            </w:r>
            <w:r>
              <w:rPr>
                <w:rFonts w:cs="Arial"/>
                <w:b/>
                <w:iCs/>
                <w:spacing w:val="-3"/>
              </w:rPr>
              <w:fldChar w:fldCharType="end"/>
            </w:r>
          </w:p>
        </w:tc>
        <w:tc>
          <w:tcPr>
            <w:tcW w:w="1362" w:type="dxa"/>
            <w:vAlign w:val="center"/>
          </w:tcPr>
          <w:p w:rsidR="00BE3B35" w:rsidRPr="00AA6B71" w:rsidRDefault="001853AD" w:rsidP="00EB4966">
            <w:pPr>
              <w:tabs>
                <w:tab w:val="left" w:pos="1080"/>
              </w:tabs>
              <w:jc w:val="center"/>
              <w:rPr>
                <w:rFonts w:cs="Arial"/>
                <w:b/>
                <w:iCs/>
                <w:spacing w:val="-3"/>
              </w:rPr>
            </w:pPr>
            <w:r>
              <w:rPr>
                <w:rFonts w:cs="Arial"/>
                <w:b/>
                <w:iCs/>
                <w:spacing w:val="-3"/>
              </w:rPr>
              <w:fldChar w:fldCharType="begin"/>
            </w:r>
            <w:r>
              <w:rPr>
                <w:rFonts w:cs="Arial"/>
                <w:b/>
                <w:iCs/>
                <w:spacing w:val="-3"/>
              </w:rPr>
              <w:instrText xml:space="preserve"> =((B7*C7*E7)/453.6) \# "0," </w:instrText>
            </w:r>
            <w:r>
              <w:rPr>
                <w:rFonts w:cs="Arial"/>
                <w:b/>
                <w:iCs/>
                <w:spacing w:val="-3"/>
              </w:rPr>
              <w:fldChar w:fldCharType="separate"/>
            </w:r>
            <w:r>
              <w:rPr>
                <w:rFonts w:cs="Arial"/>
                <w:b/>
                <w:iCs/>
                <w:noProof/>
                <w:spacing w:val="-3"/>
              </w:rPr>
              <w:t>0</w:t>
            </w:r>
            <w:r>
              <w:rPr>
                <w:rFonts w:cs="Arial"/>
                <w:b/>
                <w:iCs/>
                <w:spacing w:val="-3"/>
              </w:rPr>
              <w:fldChar w:fldCharType="end"/>
            </w:r>
          </w:p>
        </w:tc>
      </w:tr>
    </w:tbl>
    <w:p w:rsidR="00BE3B35" w:rsidRDefault="00BE3B35" w:rsidP="00BE3B35">
      <w:pPr>
        <w:tabs>
          <w:tab w:val="left" w:pos="1080"/>
        </w:tabs>
        <w:ind w:firstLine="720"/>
        <w:rPr>
          <w:rFonts w:cs="Arial"/>
          <w:b/>
        </w:rPr>
      </w:pPr>
    </w:p>
    <w:p w:rsidR="00F652C4" w:rsidRPr="00582C1C" w:rsidRDefault="00F652C4" w:rsidP="00BE3B35">
      <w:pPr>
        <w:tabs>
          <w:tab w:val="left" w:pos="1080"/>
        </w:tabs>
        <w:ind w:firstLine="720"/>
        <w:rPr>
          <w:rFonts w:cs="Arial"/>
          <w:b/>
        </w:rPr>
      </w:pPr>
      <w:r w:rsidRPr="00582C1C">
        <w:rPr>
          <w:rFonts w:cs="Arial"/>
          <w:b/>
        </w:rPr>
        <w:t>3.</w:t>
      </w:r>
      <w:r w:rsidRPr="00582C1C">
        <w:rPr>
          <w:rFonts w:cs="Arial"/>
          <w:b/>
        </w:rPr>
        <w:tab/>
        <w:t>Pre-Project Stationary Source Potential to Emit (SSPE1)</w:t>
      </w:r>
    </w:p>
    <w:p w:rsidR="00F652C4" w:rsidRPr="00582C1C" w:rsidRDefault="00F652C4">
      <w:pPr>
        <w:suppressAutoHyphens/>
        <w:ind w:left="720"/>
        <w:jc w:val="both"/>
        <w:rPr>
          <w:rFonts w:cs="Arial"/>
          <w:bCs/>
          <w:spacing w:val="-3"/>
        </w:rPr>
      </w:pPr>
    </w:p>
    <w:p w:rsidR="00F652C4" w:rsidRPr="00582C1C" w:rsidRDefault="00F652C4">
      <w:pPr>
        <w:suppressAutoHyphens/>
        <w:ind w:left="720"/>
        <w:jc w:val="both"/>
        <w:rPr>
          <w:rFonts w:cs="Arial"/>
        </w:rPr>
      </w:pPr>
      <w:r w:rsidRPr="00582C1C">
        <w:rPr>
          <w:rFonts w:cs="Arial"/>
        </w:rPr>
        <w:t xml:space="preserve">Pursuant to </w:t>
      </w:r>
      <w:r w:rsidRPr="00582C1C">
        <w:rPr>
          <w:rFonts w:cs="Arial"/>
          <w:color w:val="000000"/>
        </w:rPr>
        <w:t>District Rule 2201, the SSPE1</w:t>
      </w:r>
      <w:r w:rsidRPr="00582C1C">
        <w:rPr>
          <w:rFonts w:cs="Arial"/>
        </w:rPr>
        <w:t xml:space="preserve"> is the Potential to Emit (PE) from all units with valid </w:t>
      </w:r>
      <w:r w:rsidR="00585700">
        <w:rPr>
          <w:rFonts w:cs="Arial"/>
        </w:rPr>
        <w:t>Authorities to Construct (</w:t>
      </w:r>
      <w:r w:rsidRPr="00582C1C">
        <w:rPr>
          <w:rFonts w:cs="Arial"/>
        </w:rPr>
        <w:t>ATCs</w:t>
      </w:r>
      <w:r w:rsidR="00585700">
        <w:rPr>
          <w:rFonts w:cs="Arial"/>
        </w:rPr>
        <w:t>)</w:t>
      </w:r>
      <w:r w:rsidRPr="00582C1C">
        <w:rPr>
          <w:rFonts w:cs="Arial"/>
        </w:rPr>
        <w:t xml:space="preserve"> or </w:t>
      </w:r>
      <w:r w:rsidR="00585700">
        <w:rPr>
          <w:rFonts w:cs="Arial"/>
        </w:rPr>
        <w:t>Permits to Operate (</w:t>
      </w:r>
      <w:r w:rsidRPr="00582C1C">
        <w:rPr>
          <w:rFonts w:cs="Arial"/>
        </w:rPr>
        <w:t>PTOs</w:t>
      </w:r>
      <w:r w:rsidR="00585700">
        <w:rPr>
          <w:rFonts w:cs="Arial"/>
        </w:rPr>
        <w:t>)</w:t>
      </w:r>
      <w:r w:rsidRPr="00582C1C">
        <w:rPr>
          <w:rFonts w:cs="Arial"/>
        </w:rPr>
        <w:t xml:space="preserve"> at the Stationary Source and the quantity of Emission Reduction Credits (ERCs) which have been banked since September 19, 1991 for Actual Emissions Reductions</w:t>
      </w:r>
      <w:r w:rsidR="00585700">
        <w:rPr>
          <w:rFonts w:cs="Arial"/>
        </w:rPr>
        <w:t xml:space="preserve"> (AER)</w:t>
      </w:r>
      <w:r w:rsidRPr="00582C1C">
        <w:rPr>
          <w:rFonts w:cs="Arial"/>
        </w:rPr>
        <w:t xml:space="preserve"> that have occurred at the source, and which have not been used on-site.</w:t>
      </w:r>
    </w:p>
    <w:p w:rsidR="00F652C4" w:rsidRPr="00582C1C" w:rsidRDefault="00F652C4">
      <w:pPr>
        <w:ind w:left="720"/>
        <w:jc w:val="both"/>
        <w:rPr>
          <w:rFonts w:cs="Arial"/>
        </w:rPr>
      </w:pPr>
    </w:p>
    <w:p w:rsidR="00F652C4" w:rsidRPr="00582C1C" w:rsidRDefault="00F652C4">
      <w:pPr>
        <w:ind w:left="720"/>
        <w:jc w:val="both"/>
        <w:rPr>
          <w:rFonts w:cs="Arial"/>
          <w:i/>
          <w:iCs/>
          <w:noProof/>
          <w:color w:val="FF0000"/>
        </w:rPr>
      </w:pPr>
      <w:r w:rsidRPr="00582C1C">
        <w:rPr>
          <w:rFonts w:cs="Arial"/>
          <w:i/>
          <w:iCs/>
          <w:noProof/>
          <w:color w:val="FF0000"/>
        </w:rPr>
        <w:t>{For a new facility</w:t>
      </w:r>
      <w:r w:rsidRPr="00582C1C">
        <w:rPr>
          <w:rFonts w:cs="Arial"/>
          <w:i/>
          <w:iCs/>
          <w:color w:val="FF0000"/>
        </w:rPr>
        <w:t xml:space="preserve"> use the </w:t>
      </w:r>
      <w:proofErr w:type="gramStart"/>
      <w:r w:rsidRPr="00582C1C">
        <w:rPr>
          <w:rFonts w:cs="Arial"/>
          <w:i/>
          <w:iCs/>
          <w:color w:val="FF0000"/>
        </w:rPr>
        <w:t>following:</w:t>
      </w:r>
      <w:proofErr w:type="gramEnd"/>
      <w:r w:rsidRPr="00582C1C">
        <w:rPr>
          <w:rFonts w:cs="Arial"/>
          <w:i/>
          <w:iCs/>
          <w:noProof/>
          <w:color w:val="FF0000"/>
        </w:rPr>
        <w:t>}</w:t>
      </w:r>
    </w:p>
    <w:p w:rsidR="00585700" w:rsidRPr="00017663" w:rsidRDefault="00585700" w:rsidP="00585700">
      <w:pPr>
        <w:autoSpaceDE w:val="0"/>
        <w:autoSpaceDN w:val="0"/>
        <w:adjustRightInd w:val="0"/>
        <w:ind w:left="720"/>
        <w:jc w:val="both"/>
      </w:pPr>
      <w:r w:rsidRPr="00017663">
        <w:t>Since this is a new facility, there are no va</w:t>
      </w:r>
      <w:r>
        <w:t>lid ATCs, PTOs, or ERCs at the S</w:t>
      </w:r>
      <w:r w:rsidRPr="00017663">
        <w:t xml:space="preserve">tationary </w:t>
      </w:r>
      <w:r>
        <w:t>S</w:t>
      </w:r>
      <w:r w:rsidRPr="00017663">
        <w:t>ource</w:t>
      </w:r>
      <w:r>
        <w:t>.</w:t>
      </w:r>
      <w:r w:rsidRPr="00017663">
        <w:t xml:space="preserve"> </w:t>
      </w:r>
      <w:r>
        <w:t xml:space="preserve"> T</w:t>
      </w:r>
      <w:r w:rsidRPr="00017663">
        <w:t xml:space="preserve">herefore, the SSPE1 </w:t>
      </w:r>
      <w:r>
        <w:t>is</w:t>
      </w:r>
      <w:r w:rsidRPr="00017663">
        <w:t xml:space="preserve"> equal to zero.</w:t>
      </w:r>
    </w:p>
    <w:p w:rsidR="00F652C4" w:rsidRPr="00582C1C" w:rsidRDefault="00F652C4">
      <w:pPr>
        <w:suppressAutoHyphens/>
        <w:ind w:left="720"/>
        <w:jc w:val="both"/>
        <w:rPr>
          <w:rFonts w:cs="Arial"/>
          <w:spacing w:val="-3"/>
        </w:rPr>
      </w:pPr>
    </w:p>
    <w:p w:rsidR="00F652C4" w:rsidRPr="00582C1C" w:rsidRDefault="00F652C4">
      <w:pPr>
        <w:suppressAutoHyphens/>
        <w:ind w:left="720"/>
        <w:jc w:val="both"/>
        <w:rPr>
          <w:rFonts w:cs="Arial"/>
          <w:spacing w:val="-3"/>
        </w:rPr>
      </w:pPr>
      <w:r w:rsidRPr="00582C1C">
        <w:rPr>
          <w:rFonts w:cs="Arial"/>
          <w:i/>
          <w:iCs/>
          <w:color w:val="FF0000"/>
        </w:rPr>
        <w:t xml:space="preserve">{If this is an existing facility use the following statement, otherwise </w:t>
      </w:r>
      <w:proofErr w:type="gramStart"/>
      <w:r w:rsidRPr="00582C1C">
        <w:rPr>
          <w:rFonts w:cs="Arial"/>
          <w:i/>
          <w:iCs/>
          <w:color w:val="FF0000"/>
        </w:rPr>
        <w:t>delete:</w:t>
      </w:r>
      <w:proofErr w:type="gramEnd"/>
      <w:r w:rsidRPr="00582C1C">
        <w:rPr>
          <w:rFonts w:cs="Arial"/>
          <w:i/>
          <w:iCs/>
          <w:color w:val="FF0000"/>
        </w:rPr>
        <w:t>}</w:t>
      </w:r>
    </w:p>
    <w:p w:rsidR="00F652C4" w:rsidRPr="00582C1C" w:rsidRDefault="00F652C4">
      <w:pPr>
        <w:suppressAutoHyphens/>
        <w:ind w:left="720"/>
        <w:jc w:val="both"/>
        <w:rPr>
          <w:rFonts w:cs="Arial"/>
          <w:color w:val="000000"/>
          <w:spacing w:val="-3"/>
        </w:rPr>
      </w:pPr>
      <w:r w:rsidRPr="00582C1C">
        <w:rPr>
          <w:rFonts w:cs="Arial"/>
          <w:color w:val="000000"/>
          <w:spacing w:val="-3"/>
        </w:rPr>
        <w:t xml:space="preserve">SSPE1 is summarized in the following table.  See </w:t>
      </w:r>
      <w:r w:rsidRPr="00A04FED">
        <w:rPr>
          <w:rFonts w:cs="Arial"/>
          <w:spacing w:val="-3"/>
        </w:rPr>
        <w:t xml:space="preserve">Appendix </w:t>
      </w:r>
      <w:r w:rsidRPr="00585700">
        <w:rPr>
          <w:rFonts w:cs="Arial"/>
          <w:color w:val="0000FF"/>
          <w:spacing w:val="-3"/>
        </w:rPr>
        <w:t>F</w:t>
      </w:r>
      <w:r w:rsidRPr="00582C1C">
        <w:rPr>
          <w:rFonts w:cs="Arial"/>
          <w:color w:val="000000"/>
          <w:spacing w:val="-3"/>
        </w:rPr>
        <w:t xml:space="preserve"> for detailed SSPE calculations.</w:t>
      </w:r>
    </w:p>
    <w:p w:rsidR="00F652C4" w:rsidRPr="00582C1C" w:rsidRDefault="00F652C4">
      <w:pPr>
        <w:suppressAutoHyphens/>
        <w:ind w:left="720"/>
        <w:jc w:val="both"/>
        <w:rPr>
          <w:rFonts w:cs="Arial"/>
          <w:color w:val="000000"/>
          <w:spacing w:val="-3"/>
        </w:rPr>
      </w:pPr>
    </w:p>
    <w:tbl>
      <w:tblPr>
        <w:tblW w:w="8411" w:type="dxa"/>
        <w:tblInd w:w="1022" w:type="dxa"/>
        <w:tblLayout w:type="fixed"/>
        <w:tblCellMar>
          <w:left w:w="122" w:type="dxa"/>
          <w:right w:w="122" w:type="dxa"/>
        </w:tblCellMar>
        <w:tblLook w:val="0000" w:firstRow="0" w:lastRow="0" w:firstColumn="0" w:lastColumn="0" w:noHBand="0" w:noVBand="0"/>
      </w:tblPr>
      <w:tblGrid>
        <w:gridCol w:w="2115"/>
        <w:gridCol w:w="1260"/>
        <w:gridCol w:w="1166"/>
        <w:gridCol w:w="1350"/>
        <w:gridCol w:w="1260"/>
        <w:gridCol w:w="1260"/>
      </w:tblGrid>
      <w:tr w:rsidR="00F652C4" w:rsidRPr="00582C1C" w:rsidTr="007873FE">
        <w:trPr>
          <w:cantSplit/>
          <w:trHeight w:val="522"/>
        </w:trPr>
        <w:tc>
          <w:tcPr>
            <w:tcW w:w="8411" w:type="dxa"/>
            <w:gridSpan w:val="6"/>
            <w:tcBorders>
              <w:top w:val="double" w:sz="4" w:space="0" w:color="auto"/>
              <w:left w:val="double" w:sz="4" w:space="0" w:color="auto"/>
              <w:bottom w:val="single" w:sz="12" w:space="0" w:color="auto"/>
              <w:right w:val="double" w:sz="4" w:space="0" w:color="auto"/>
            </w:tcBorders>
            <w:shd w:val="clear" w:color="auto" w:fill="auto"/>
            <w:vAlign w:val="center"/>
          </w:tcPr>
          <w:p w:rsidR="00F652C4" w:rsidRPr="002A5AC7" w:rsidRDefault="00F652C4">
            <w:pPr>
              <w:widowControl w:val="0"/>
              <w:jc w:val="center"/>
              <w:rPr>
                <w:rFonts w:cs="Arial"/>
                <w:b/>
              </w:rPr>
            </w:pPr>
            <w:r w:rsidRPr="002A5AC7">
              <w:rPr>
                <w:rFonts w:cs="Arial"/>
                <w:b/>
              </w:rPr>
              <w:t>SSPE1</w:t>
            </w:r>
            <w:r w:rsidR="004925F6">
              <w:rPr>
                <w:rFonts w:cs="Arial"/>
                <w:b/>
              </w:rPr>
              <w:t xml:space="preserve"> (</w:t>
            </w:r>
            <w:proofErr w:type="spellStart"/>
            <w:r w:rsidR="004925F6">
              <w:rPr>
                <w:rFonts w:cs="Arial"/>
                <w:b/>
              </w:rPr>
              <w:t>lb</w:t>
            </w:r>
            <w:proofErr w:type="spellEnd"/>
            <w:r w:rsidR="004925F6">
              <w:rPr>
                <w:rFonts w:cs="Arial"/>
                <w:b/>
              </w:rPr>
              <w:t>/year)</w:t>
            </w:r>
          </w:p>
        </w:tc>
      </w:tr>
      <w:tr w:rsidR="00F652C4" w:rsidRPr="00582C1C" w:rsidTr="007873FE">
        <w:trPr>
          <w:trHeight w:val="549"/>
        </w:trPr>
        <w:tc>
          <w:tcPr>
            <w:tcW w:w="2115" w:type="dxa"/>
            <w:tcBorders>
              <w:top w:val="single" w:sz="12" w:space="0" w:color="auto"/>
              <w:left w:val="double" w:sz="4" w:space="0" w:color="auto"/>
              <w:bottom w:val="single" w:sz="12" w:space="0" w:color="auto"/>
            </w:tcBorders>
            <w:shd w:val="clear" w:color="auto" w:fill="auto"/>
            <w:vAlign w:val="center"/>
          </w:tcPr>
          <w:p w:rsidR="00F652C4" w:rsidRPr="002A5AC7" w:rsidRDefault="00F652C4">
            <w:pPr>
              <w:suppressAutoHyphens/>
              <w:spacing w:before="80" w:after="80"/>
              <w:jc w:val="center"/>
              <w:rPr>
                <w:rFonts w:cs="Arial"/>
                <w:b/>
                <w:dstrike/>
                <w:spacing w:val="-3"/>
                <w:sz w:val="20"/>
              </w:rPr>
            </w:pPr>
          </w:p>
        </w:tc>
        <w:tc>
          <w:tcPr>
            <w:tcW w:w="1260" w:type="dxa"/>
            <w:tcBorders>
              <w:top w:val="single" w:sz="12" w:space="0" w:color="auto"/>
              <w:left w:val="single" w:sz="6" w:space="0" w:color="auto"/>
              <w:bottom w:val="single" w:sz="12" w:space="0" w:color="auto"/>
            </w:tcBorders>
            <w:shd w:val="clear" w:color="auto" w:fill="auto"/>
            <w:vAlign w:val="center"/>
          </w:tcPr>
          <w:p w:rsidR="00F652C4" w:rsidRPr="002A5AC7" w:rsidRDefault="00F652C4">
            <w:pPr>
              <w:suppressAutoHyphens/>
              <w:jc w:val="center"/>
              <w:rPr>
                <w:rFonts w:cs="Arial"/>
                <w:b/>
                <w:spacing w:val="-3"/>
                <w:sz w:val="20"/>
              </w:rPr>
            </w:pPr>
            <w:r w:rsidRPr="002A5AC7">
              <w:rPr>
                <w:rFonts w:cs="Arial"/>
                <w:b/>
                <w:noProof/>
                <w:spacing w:val="-3"/>
                <w:sz w:val="20"/>
              </w:rPr>
              <w:t>NO</w:t>
            </w:r>
            <w:r w:rsidRPr="002A5AC7">
              <w:rPr>
                <w:rFonts w:cs="Arial"/>
                <w:b/>
                <w:noProof/>
                <w:spacing w:val="-3"/>
                <w:sz w:val="20"/>
                <w:vertAlign w:val="subscript"/>
              </w:rPr>
              <w:t>X</w:t>
            </w:r>
          </w:p>
        </w:tc>
        <w:tc>
          <w:tcPr>
            <w:tcW w:w="1166" w:type="dxa"/>
            <w:tcBorders>
              <w:top w:val="single" w:sz="12" w:space="0" w:color="auto"/>
              <w:left w:val="single" w:sz="6" w:space="0" w:color="auto"/>
              <w:bottom w:val="single" w:sz="12" w:space="0" w:color="auto"/>
              <w:right w:val="single" w:sz="6" w:space="0" w:color="auto"/>
            </w:tcBorders>
            <w:shd w:val="clear" w:color="auto" w:fill="auto"/>
            <w:vAlign w:val="center"/>
          </w:tcPr>
          <w:p w:rsidR="00F652C4" w:rsidRPr="002A5AC7" w:rsidRDefault="00F652C4">
            <w:pPr>
              <w:suppressAutoHyphens/>
              <w:jc w:val="center"/>
              <w:rPr>
                <w:rFonts w:cs="Arial"/>
                <w:b/>
                <w:spacing w:val="-3"/>
                <w:sz w:val="20"/>
              </w:rPr>
            </w:pPr>
            <w:r w:rsidRPr="002A5AC7">
              <w:rPr>
                <w:rFonts w:cs="Arial"/>
                <w:b/>
                <w:noProof/>
                <w:spacing w:val="-3"/>
                <w:sz w:val="20"/>
              </w:rPr>
              <w:t>SO</w:t>
            </w:r>
            <w:r w:rsidRPr="002A5AC7">
              <w:rPr>
                <w:rFonts w:cs="Arial"/>
                <w:b/>
                <w:noProof/>
                <w:spacing w:val="-3"/>
                <w:sz w:val="20"/>
                <w:vertAlign w:val="subscript"/>
              </w:rPr>
              <w:t>X</w:t>
            </w:r>
          </w:p>
        </w:tc>
        <w:tc>
          <w:tcPr>
            <w:tcW w:w="1350" w:type="dxa"/>
            <w:tcBorders>
              <w:top w:val="single" w:sz="12" w:space="0" w:color="auto"/>
              <w:left w:val="single" w:sz="6" w:space="0" w:color="auto"/>
              <w:bottom w:val="single" w:sz="12" w:space="0" w:color="auto"/>
              <w:right w:val="single" w:sz="6" w:space="0" w:color="auto"/>
            </w:tcBorders>
            <w:shd w:val="clear" w:color="auto" w:fill="auto"/>
            <w:vAlign w:val="center"/>
          </w:tcPr>
          <w:p w:rsidR="00F652C4" w:rsidRPr="002A5AC7" w:rsidRDefault="00F652C4">
            <w:pPr>
              <w:suppressAutoHyphens/>
              <w:jc w:val="center"/>
              <w:rPr>
                <w:rFonts w:cs="Arial"/>
                <w:b/>
                <w:spacing w:val="-3"/>
                <w:sz w:val="20"/>
              </w:rPr>
            </w:pPr>
            <w:r w:rsidRPr="002A5AC7">
              <w:rPr>
                <w:rFonts w:cs="Arial"/>
                <w:b/>
                <w:spacing w:val="-3"/>
                <w:sz w:val="20"/>
              </w:rPr>
              <w:t>PM</w:t>
            </w:r>
            <w:r w:rsidRPr="002A5AC7">
              <w:rPr>
                <w:rFonts w:cs="Arial"/>
                <w:b/>
                <w:spacing w:val="-3"/>
                <w:sz w:val="20"/>
                <w:vertAlign w:val="subscript"/>
              </w:rPr>
              <w:t>10</w:t>
            </w:r>
          </w:p>
        </w:tc>
        <w:tc>
          <w:tcPr>
            <w:tcW w:w="1260" w:type="dxa"/>
            <w:tcBorders>
              <w:top w:val="single" w:sz="12" w:space="0" w:color="auto"/>
              <w:left w:val="single" w:sz="6" w:space="0" w:color="auto"/>
              <w:bottom w:val="single" w:sz="12" w:space="0" w:color="auto"/>
            </w:tcBorders>
            <w:shd w:val="clear" w:color="auto" w:fill="auto"/>
            <w:vAlign w:val="center"/>
          </w:tcPr>
          <w:p w:rsidR="00F652C4" w:rsidRPr="002A5AC7" w:rsidRDefault="00F652C4">
            <w:pPr>
              <w:suppressAutoHyphens/>
              <w:jc w:val="center"/>
              <w:rPr>
                <w:rFonts w:cs="Arial"/>
                <w:b/>
                <w:spacing w:val="-3"/>
                <w:sz w:val="20"/>
              </w:rPr>
            </w:pPr>
            <w:r w:rsidRPr="002A5AC7">
              <w:rPr>
                <w:rFonts w:cs="Arial"/>
                <w:b/>
                <w:spacing w:val="-3"/>
                <w:sz w:val="20"/>
              </w:rPr>
              <w:t>CO</w:t>
            </w:r>
          </w:p>
        </w:tc>
        <w:tc>
          <w:tcPr>
            <w:tcW w:w="1260" w:type="dxa"/>
            <w:tcBorders>
              <w:top w:val="single" w:sz="12" w:space="0" w:color="auto"/>
              <w:left w:val="single" w:sz="6" w:space="0" w:color="auto"/>
              <w:bottom w:val="single" w:sz="12" w:space="0" w:color="auto"/>
              <w:right w:val="double" w:sz="4" w:space="0" w:color="auto"/>
            </w:tcBorders>
            <w:shd w:val="clear" w:color="auto" w:fill="auto"/>
            <w:vAlign w:val="center"/>
          </w:tcPr>
          <w:p w:rsidR="00F652C4" w:rsidRPr="002A5AC7" w:rsidRDefault="00F652C4">
            <w:pPr>
              <w:suppressAutoHyphens/>
              <w:jc w:val="center"/>
              <w:rPr>
                <w:rFonts w:cs="Arial"/>
                <w:b/>
                <w:spacing w:val="-3"/>
                <w:sz w:val="20"/>
              </w:rPr>
            </w:pPr>
            <w:r w:rsidRPr="002A5AC7">
              <w:rPr>
                <w:rFonts w:cs="Arial"/>
                <w:b/>
                <w:spacing w:val="-3"/>
                <w:sz w:val="20"/>
              </w:rPr>
              <w:t>VOC</w:t>
            </w:r>
          </w:p>
        </w:tc>
      </w:tr>
      <w:tr w:rsidR="00F652C4" w:rsidRPr="00582C1C" w:rsidTr="007873FE">
        <w:tc>
          <w:tcPr>
            <w:tcW w:w="2115" w:type="dxa"/>
            <w:tcBorders>
              <w:top w:val="triple" w:sz="4" w:space="0" w:color="auto"/>
              <w:left w:val="double" w:sz="4" w:space="0" w:color="auto"/>
              <w:bottom w:val="double" w:sz="4" w:space="0" w:color="auto"/>
            </w:tcBorders>
            <w:shd w:val="clear" w:color="auto" w:fill="auto"/>
            <w:vAlign w:val="center"/>
          </w:tcPr>
          <w:p w:rsidR="00F652C4" w:rsidRPr="00582C1C" w:rsidRDefault="00F652C4" w:rsidP="004925F6">
            <w:pPr>
              <w:suppressAutoHyphens/>
              <w:spacing w:before="80" w:after="80"/>
              <w:jc w:val="center"/>
              <w:rPr>
                <w:rFonts w:cs="Arial"/>
                <w:b/>
                <w:bCs/>
                <w:spacing w:val="-3"/>
                <w:sz w:val="20"/>
              </w:rPr>
            </w:pPr>
            <w:r w:rsidRPr="00582C1C">
              <w:rPr>
                <w:rFonts w:cs="Arial"/>
                <w:b/>
                <w:bCs/>
                <w:spacing w:val="-3"/>
                <w:sz w:val="20"/>
              </w:rPr>
              <w:t xml:space="preserve">SSPE1 </w:t>
            </w:r>
          </w:p>
        </w:tc>
        <w:tc>
          <w:tcPr>
            <w:tcW w:w="1260" w:type="dxa"/>
            <w:tcBorders>
              <w:top w:val="triple" w:sz="4" w:space="0" w:color="auto"/>
              <w:left w:val="single" w:sz="6" w:space="0" w:color="auto"/>
              <w:bottom w:val="double" w:sz="4" w:space="0" w:color="auto"/>
            </w:tcBorders>
            <w:shd w:val="clear" w:color="auto" w:fill="auto"/>
            <w:vAlign w:val="center"/>
          </w:tcPr>
          <w:p w:rsidR="00F652C4" w:rsidRPr="0054391E" w:rsidRDefault="00624135">
            <w:pPr>
              <w:suppressAutoHyphens/>
              <w:spacing w:before="80" w:after="80"/>
              <w:jc w:val="center"/>
              <w:rPr>
                <w:rFonts w:cs="Arial"/>
                <w:bCs/>
                <w:color w:val="0000FF"/>
                <w:spacing w:val="-3"/>
                <w:sz w:val="20"/>
              </w:rPr>
            </w:pPr>
            <w:r w:rsidRPr="0054391E">
              <w:rPr>
                <w:rFonts w:cs="Arial"/>
                <w:bCs/>
                <w:color w:val="0000FF"/>
                <w:spacing w:val="-3"/>
                <w:sz w:val="20"/>
              </w:rPr>
              <w:t>XXX</w:t>
            </w:r>
          </w:p>
        </w:tc>
        <w:tc>
          <w:tcPr>
            <w:tcW w:w="1166" w:type="dxa"/>
            <w:tcBorders>
              <w:top w:val="triple" w:sz="4" w:space="0" w:color="auto"/>
              <w:left w:val="single" w:sz="6" w:space="0" w:color="auto"/>
              <w:bottom w:val="double" w:sz="4" w:space="0" w:color="auto"/>
              <w:right w:val="single" w:sz="6" w:space="0" w:color="auto"/>
            </w:tcBorders>
            <w:shd w:val="clear" w:color="auto" w:fill="auto"/>
            <w:vAlign w:val="center"/>
          </w:tcPr>
          <w:p w:rsidR="00F652C4" w:rsidRPr="0054391E" w:rsidRDefault="00624135">
            <w:pPr>
              <w:suppressAutoHyphens/>
              <w:spacing w:before="80" w:after="80"/>
              <w:jc w:val="center"/>
              <w:rPr>
                <w:rFonts w:cs="Arial"/>
                <w:bCs/>
                <w:color w:val="0000FF"/>
                <w:spacing w:val="-3"/>
                <w:sz w:val="20"/>
              </w:rPr>
            </w:pPr>
            <w:r w:rsidRPr="0054391E">
              <w:rPr>
                <w:rFonts w:cs="Arial"/>
                <w:bCs/>
                <w:color w:val="0000FF"/>
                <w:spacing w:val="-3"/>
                <w:sz w:val="20"/>
              </w:rPr>
              <w:t>XXX</w:t>
            </w:r>
          </w:p>
        </w:tc>
        <w:tc>
          <w:tcPr>
            <w:tcW w:w="1350" w:type="dxa"/>
            <w:tcBorders>
              <w:top w:val="triple" w:sz="4" w:space="0" w:color="auto"/>
              <w:left w:val="single" w:sz="6" w:space="0" w:color="auto"/>
              <w:bottom w:val="double" w:sz="4" w:space="0" w:color="auto"/>
              <w:right w:val="single" w:sz="6" w:space="0" w:color="auto"/>
            </w:tcBorders>
            <w:shd w:val="clear" w:color="auto" w:fill="auto"/>
            <w:vAlign w:val="center"/>
          </w:tcPr>
          <w:p w:rsidR="00F652C4" w:rsidRPr="0054391E" w:rsidRDefault="00624135">
            <w:pPr>
              <w:suppressAutoHyphens/>
              <w:spacing w:before="80" w:after="80"/>
              <w:jc w:val="center"/>
              <w:rPr>
                <w:rFonts w:cs="Arial"/>
                <w:bCs/>
                <w:color w:val="0000FF"/>
                <w:spacing w:val="-3"/>
                <w:sz w:val="20"/>
              </w:rPr>
            </w:pPr>
            <w:r w:rsidRPr="0054391E">
              <w:rPr>
                <w:rFonts w:cs="Arial"/>
                <w:bCs/>
                <w:color w:val="0000FF"/>
                <w:spacing w:val="-3"/>
                <w:sz w:val="20"/>
              </w:rPr>
              <w:t>XXX</w:t>
            </w:r>
          </w:p>
        </w:tc>
        <w:tc>
          <w:tcPr>
            <w:tcW w:w="1260" w:type="dxa"/>
            <w:tcBorders>
              <w:top w:val="triple" w:sz="4" w:space="0" w:color="auto"/>
              <w:left w:val="single" w:sz="6" w:space="0" w:color="auto"/>
              <w:bottom w:val="double" w:sz="4" w:space="0" w:color="auto"/>
            </w:tcBorders>
            <w:shd w:val="clear" w:color="auto" w:fill="auto"/>
            <w:vAlign w:val="center"/>
          </w:tcPr>
          <w:p w:rsidR="00F652C4" w:rsidRPr="0054391E" w:rsidRDefault="00624135">
            <w:pPr>
              <w:suppressAutoHyphens/>
              <w:spacing w:before="80" w:after="80"/>
              <w:jc w:val="center"/>
              <w:rPr>
                <w:rFonts w:cs="Arial"/>
                <w:bCs/>
                <w:color w:val="0000FF"/>
                <w:spacing w:val="-3"/>
                <w:sz w:val="20"/>
              </w:rPr>
            </w:pPr>
            <w:r w:rsidRPr="0054391E">
              <w:rPr>
                <w:rFonts w:cs="Arial"/>
                <w:bCs/>
                <w:color w:val="0000FF"/>
                <w:spacing w:val="-3"/>
                <w:sz w:val="20"/>
              </w:rPr>
              <w:t>XXX</w:t>
            </w:r>
          </w:p>
        </w:tc>
        <w:tc>
          <w:tcPr>
            <w:tcW w:w="1260" w:type="dxa"/>
            <w:tcBorders>
              <w:top w:val="triple" w:sz="4" w:space="0" w:color="auto"/>
              <w:left w:val="single" w:sz="6" w:space="0" w:color="auto"/>
              <w:bottom w:val="double" w:sz="4" w:space="0" w:color="auto"/>
              <w:right w:val="double" w:sz="4" w:space="0" w:color="auto"/>
            </w:tcBorders>
            <w:shd w:val="clear" w:color="auto" w:fill="auto"/>
            <w:vAlign w:val="center"/>
          </w:tcPr>
          <w:p w:rsidR="00F652C4" w:rsidRPr="0054391E" w:rsidRDefault="00624135">
            <w:pPr>
              <w:suppressAutoHyphens/>
              <w:spacing w:before="80" w:after="80"/>
              <w:jc w:val="center"/>
              <w:rPr>
                <w:rFonts w:cs="Arial"/>
                <w:bCs/>
                <w:color w:val="0000FF"/>
                <w:spacing w:val="-3"/>
                <w:sz w:val="20"/>
              </w:rPr>
            </w:pPr>
            <w:r w:rsidRPr="0054391E">
              <w:rPr>
                <w:rFonts w:cs="Arial"/>
                <w:bCs/>
                <w:color w:val="0000FF"/>
                <w:spacing w:val="-3"/>
                <w:sz w:val="20"/>
              </w:rPr>
              <w:t>XXX</w:t>
            </w:r>
          </w:p>
        </w:tc>
      </w:tr>
    </w:tbl>
    <w:p w:rsidR="00F652C4" w:rsidRPr="00582C1C" w:rsidRDefault="00F652C4">
      <w:pPr>
        <w:ind w:left="720"/>
        <w:jc w:val="both"/>
        <w:rPr>
          <w:rFonts w:cs="Arial"/>
        </w:rPr>
      </w:pPr>
    </w:p>
    <w:p w:rsidR="00F652C4" w:rsidRPr="00582C1C" w:rsidRDefault="00F652C4">
      <w:pPr>
        <w:tabs>
          <w:tab w:val="left" w:pos="1080"/>
        </w:tabs>
        <w:ind w:left="720"/>
        <w:rPr>
          <w:rFonts w:cs="Arial"/>
          <w:b/>
        </w:rPr>
      </w:pPr>
      <w:r w:rsidRPr="00582C1C">
        <w:rPr>
          <w:rFonts w:cs="Arial"/>
          <w:b/>
        </w:rPr>
        <w:t>4.</w:t>
      </w:r>
      <w:r w:rsidRPr="00582C1C">
        <w:rPr>
          <w:rFonts w:cs="Arial"/>
          <w:b/>
        </w:rPr>
        <w:tab/>
        <w:t>Post-Project Stationary Source Potential to Emit (SSPE2)</w:t>
      </w:r>
    </w:p>
    <w:p w:rsidR="00F652C4" w:rsidRPr="00582C1C" w:rsidRDefault="00F652C4">
      <w:pPr>
        <w:suppressAutoHyphens/>
        <w:ind w:left="720"/>
        <w:jc w:val="both"/>
        <w:rPr>
          <w:rFonts w:cs="Arial"/>
          <w:bCs/>
          <w:spacing w:val="-3"/>
        </w:rPr>
      </w:pPr>
    </w:p>
    <w:p w:rsidR="00F652C4" w:rsidRPr="00582C1C" w:rsidRDefault="00F652C4">
      <w:pPr>
        <w:suppressAutoHyphens/>
        <w:ind w:left="720"/>
        <w:jc w:val="both"/>
        <w:rPr>
          <w:rFonts w:cs="Arial"/>
          <w:spacing w:val="-3"/>
        </w:rPr>
      </w:pPr>
      <w:r w:rsidRPr="00582C1C">
        <w:rPr>
          <w:rFonts w:cs="Arial"/>
        </w:rPr>
        <w:t xml:space="preserve">Pursuant to </w:t>
      </w:r>
      <w:r w:rsidRPr="00582C1C">
        <w:rPr>
          <w:rFonts w:cs="Arial"/>
          <w:color w:val="000000"/>
        </w:rPr>
        <w:t>Di</w:t>
      </w:r>
      <w:r w:rsidR="009654FA" w:rsidRPr="00582C1C">
        <w:rPr>
          <w:rFonts w:cs="Arial"/>
          <w:color w:val="000000"/>
        </w:rPr>
        <w:t>strict Rule 2201, the Post-</w:t>
      </w:r>
      <w:r w:rsidRPr="00582C1C">
        <w:rPr>
          <w:rFonts w:cs="Arial"/>
          <w:color w:val="000000"/>
        </w:rPr>
        <w:t>Project Stationary Source Potential to Emit (SSPE2</w:t>
      </w:r>
      <w:r w:rsidRPr="00582C1C">
        <w:rPr>
          <w:rFonts w:cs="Arial"/>
        </w:rPr>
        <w:t xml:space="preserve">) is the PE from all units with valid ATCs or PTOs, except for emissions units proposed to be shut down as part of the Stationary Project, at the Stationary Source and the quantity of ERCs which have been banked since September 19, 1991 for </w:t>
      </w:r>
      <w:r w:rsidR="00585700">
        <w:rPr>
          <w:rFonts w:cs="Arial"/>
        </w:rPr>
        <w:t>AER</w:t>
      </w:r>
      <w:r w:rsidRPr="00582C1C">
        <w:rPr>
          <w:rFonts w:cs="Arial"/>
        </w:rPr>
        <w:t xml:space="preserve"> that have occurred at the source, and which have not been used on-site.</w:t>
      </w:r>
    </w:p>
    <w:p w:rsidR="00F652C4" w:rsidRPr="00582C1C" w:rsidRDefault="00F652C4">
      <w:pPr>
        <w:suppressAutoHyphens/>
        <w:ind w:left="720"/>
        <w:jc w:val="both"/>
        <w:rPr>
          <w:rFonts w:cs="Arial"/>
          <w:color w:val="000000"/>
          <w:spacing w:val="-3"/>
        </w:rPr>
      </w:pPr>
    </w:p>
    <w:p w:rsidR="00F652C4" w:rsidRPr="00582C1C" w:rsidRDefault="00F652C4">
      <w:pPr>
        <w:tabs>
          <w:tab w:val="left" w:pos="3655"/>
        </w:tabs>
        <w:suppressAutoHyphens/>
        <w:ind w:left="720"/>
        <w:jc w:val="both"/>
        <w:rPr>
          <w:rFonts w:cs="Arial"/>
          <w:spacing w:val="-3"/>
        </w:rPr>
      </w:pPr>
      <w:r w:rsidRPr="00582C1C">
        <w:rPr>
          <w:rFonts w:cs="Arial"/>
          <w:color w:val="000000"/>
          <w:spacing w:val="-3"/>
        </w:rPr>
        <w:t xml:space="preserve">For this project the change in emissions for the facility is due to the </w:t>
      </w:r>
      <w:r w:rsidRPr="00582C1C">
        <w:rPr>
          <w:rFonts w:cs="Arial"/>
          <w:color w:val="000000"/>
        </w:rPr>
        <w:t>installation of the new emergency standby IC engine</w:t>
      </w:r>
      <w:r w:rsidRPr="00582C1C">
        <w:rPr>
          <w:rFonts w:cs="Arial"/>
          <w:spacing w:val="-3"/>
        </w:rPr>
        <w:t>.  Thus:</w:t>
      </w:r>
    </w:p>
    <w:p w:rsidR="00F652C4" w:rsidRDefault="00F652C4">
      <w:pPr>
        <w:ind w:left="720"/>
        <w:jc w:val="both"/>
        <w:rPr>
          <w:rFonts w:cs="Arial"/>
        </w:rPr>
      </w:pPr>
    </w:p>
    <w:tbl>
      <w:tblPr>
        <w:tblW w:w="8411" w:type="dxa"/>
        <w:tblInd w:w="1022" w:type="dxa"/>
        <w:tblLayout w:type="fixed"/>
        <w:tblCellMar>
          <w:left w:w="122" w:type="dxa"/>
          <w:right w:w="122" w:type="dxa"/>
        </w:tblCellMar>
        <w:tblLook w:val="0000" w:firstRow="0" w:lastRow="0" w:firstColumn="0" w:lastColumn="0" w:noHBand="0" w:noVBand="0"/>
      </w:tblPr>
      <w:tblGrid>
        <w:gridCol w:w="2115"/>
        <w:gridCol w:w="1260"/>
        <w:gridCol w:w="1166"/>
        <w:gridCol w:w="1350"/>
        <w:gridCol w:w="1260"/>
        <w:gridCol w:w="1260"/>
      </w:tblGrid>
      <w:tr w:rsidR="00AD68C4" w:rsidRPr="00507971" w:rsidTr="007873FE">
        <w:trPr>
          <w:cantSplit/>
          <w:trHeight w:val="495"/>
        </w:trPr>
        <w:tc>
          <w:tcPr>
            <w:tcW w:w="8411" w:type="dxa"/>
            <w:gridSpan w:val="6"/>
            <w:tcBorders>
              <w:top w:val="double" w:sz="4" w:space="0" w:color="auto"/>
              <w:left w:val="double" w:sz="4" w:space="0" w:color="auto"/>
              <w:bottom w:val="single" w:sz="12" w:space="0" w:color="auto"/>
              <w:right w:val="double" w:sz="4" w:space="0" w:color="auto"/>
            </w:tcBorders>
            <w:shd w:val="clear" w:color="auto" w:fill="auto"/>
            <w:vAlign w:val="center"/>
          </w:tcPr>
          <w:p w:rsidR="00AD68C4" w:rsidRPr="002A5AC7" w:rsidRDefault="00AD68C4" w:rsidP="007D4DF7">
            <w:pPr>
              <w:widowControl w:val="0"/>
              <w:jc w:val="center"/>
              <w:rPr>
                <w:b/>
                <w:sz w:val="22"/>
                <w:szCs w:val="22"/>
              </w:rPr>
            </w:pPr>
            <w:r w:rsidRPr="002A5AC7">
              <w:rPr>
                <w:b/>
                <w:sz w:val="22"/>
                <w:szCs w:val="22"/>
              </w:rPr>
              <w:lastRenderedPageBreak/>
              <w:t>SSPE2</w:t>
            </w:r>
            <w:r w:rsidR="004925F6">
              <w:rPr>
                <w:b/>
                <w:sz w:val="22"/>
                <w:szCs w:val="22"/>
              </w:rPr>
              <w:t xml:space="preserve"> (</w:t>
            </w:r>
            <w:proofErr w:type="spellStart"/>
            <w:r w:rsidR="004925F6">
              <w:rPr>
                <w:b/>
                <w:sz w:val="22"/>
                <w:szCs w:val="22"/>
              </w:rPr>
              <w:t>lb</w:t>
            </w:r>
            <w:proofErr w:type="spellEnd"/>
            <w:r w:rsidR="004925F6">
              <w:rPr>
                <w:b/>
                <w:sz w:val="22"/>
                <w:szCs w:val="22"/>
              </w:rPr>
              <w:t>/year)</w:t>
            </w:r>
          </w:p>
        </w:tc>
      </w:tr>
      <w:tr w:rsidR="00AD68C4" w:rsidRPr="00507971" w:rsidTr="007873FE">
        <w:trPr>
          <w:trHeight w:val="549"/>
        </w:trPr>
        <w:tc>
          <w:tcPr>
            <w:tcW w:w="2115" w:type="dxa"/>
            <w:tcBorders>
              <w:top w:val="single" w:sz="12" w:space="0" w:color="auto"/>
              <w:left w:val="double" w:sz="4" w:space="0" w:color="auto"/>
              <w:bottom w:val="single" w:sz="12" w:space="0" w:color="auto"/>
            </w:tcBorders>
            <w:shd w:val="clear" w:color="auto" w:fill="auto"/>
            <w:vAlign w:val="center"/>
          </w:tcPr>
          <w:p w:rsidR="00AD68C4" w:rsidRPr="002A5AC7" w:rsidRDefault="00AD68C4" w:rsidP="007D4DF7">
            <w:pPr>
              <w:suppressAutoHyphens/>
              <w:spacing w:before="80" w:after="80"/>
              <w:jc w:val="center"/>
              <w:rPr>
                <w:b/>
                <w:spacing w:val="-3"/>
                <w:sz w:val="22"/>
                <w:szCs w:val="22"/>
              </w:rPr>
            </w:pPr>
            <w:r w:rsidRPr="002A5AC7">
              <w:rPr>
                <w:b/>
                <w:spacing w:val="-3"/>
                <w:sz w:val="22"/>
                <w:szCs w:val="22"/>
              </w:rPr>
              <w:t>Permit Unit</w:t>
            </w:r>
          </w:p>
        </w:tc>
        <w:tc>
          <w:tcPr>
            <w:tcW w:w="1260" w:type="dxa"/>
            <w:tcBorders>
              <w:top w:val="single" w:sz="12" w:space="0" w:color="auto"/>
              <w:left w:val="single" w:sz="6" w:space="0" w:color="auto"/>
              <w:bottom w:val="single" w:sz="12" w:space="0" w:color="auto"/>
            </w:tcBorders>
            <w:shd w:val="clear" w:color="auto" w:fill="auto"/>
            <w:vAlign w:val="center"/>
          </w:tcPr>
          <w:p w:rsidR="00AD68C4" w:rsidRPr="002A5AC7" w:rsidRDefault="00AD68C4" w:rsidP="007873FE">
            <w:pPr>
              <w:suppressAutoHyphens/>
              <w:jc w:val="center"/>
              <w:rPr>
                <w:b/>
                <w:spacing w:val="-3"/>
                <w:sz w:val="22"/>
                <w:szCs w:val="22"/>
              </w:rPr>
            </w:pPr>
            <w:r w:rsidRPr="002A5AC7">
              <w:rPr>
                <w:b/>
                <w:noProof/>
                <w:spacing w:val="-3"/>
                <w:sz w:val="22"/>
                <w:szCs w:val="22"/>
              </w:rPr>
              <w:t>NO</w:t>
            </w:r>
            <w:r w:rsidRPr="002A5AC7">
              <w:rPr>
                <w:b/>
                <w:noProof/>
                <w:spacing w:val="-3"/>
                <w:sz w:val="22"/>
                <w:szCs w:val="22"/>
                <w:vertAlign w:val="subscript"/>
              </w:rPr>
              <w:t>X</w:t>
            </w:r>
          </w:p>
        </w:tc>
        <w:tc>
          <w:tcPr>
            <w:tcW w:w="1166" w:type="dxa"/>
            <w:tcBorders>
              <w:top w:val="single" w:sz="12" w:space="0" w:color="auto"/>
              <w:left w:val="single" w:sz="6" w:space="0" w:color="auto"/>
              <w:bottom w:val="single" w:sz="12" w:space="0" w:color="auto"/>
              <w:right w:val="single" w:sz="6" w:space="0" w:color="auto"/>
            </w:tcBorders>
            <w:shd w:val="clear" w:color="auto" w:fill="auto"/>
            <w:vAlign w:val="center"/>
          </w:tcPr>
          <w:p w:rsidR="00AD68C4" w:rsidRPr="002A5AC7" w:rsidRDefault="00AD68C4" w:rsidP="007873FE">
            <w:pPr>
              <w:suppressAutoHyphens/>
              <w:jc w:val="center"/>
              <w:rPr>
                <w:b/>
                <w:spacing w:val="-3"/>
                <w:sz w:val="22"/>
                <w:szCs w:val="22"/>
              </w:rPr>
            </w:pPr>
            <w:r w:rsidRPr="002A5AC7">
              <w:rPr>
                <w:b/>
                <w:noProof/>
                <w:spacing w:val="-3"/>
                <w:sz w:val="22"/>
                <w:szCs w:val="22"/>
              </w:rPr>
              <w:t>SO</w:t>
            </w:r>
            <w:r w:rsidRPr="002A5AC7">
              <w:rPr>
                <w:b/>
                <w:noProof/>
                <w:spacing w:val="-3"/>
                <w:sz w:val="22"/>
                <w:szCs w:val="22"/>
                <w:vertAlign w:val="subscript"/>
              </w:rPr>
              <w:t>X</w:t>
            </w:r>
          </w:p>
        </w:tc>
        <w:tc>
          <w:tcPr>
            <w:tcW w:w="1350" w:type="dxa"/>
            <w:tcBorders>
              <w:top w:val="single" w:sz="12" w:space="0" w:color="auto"/>
              <w:left w:val="single" w:sz="6" w:space="0" w:color="auto"/>
              <w:bottom w:val="single" w:sz="12" w:space="0" w:color="auto"/>
              <w:right w:val="single" w:sz="6" w:space="0" w:color="auto"/>
            </w:tcBorders>
            <w:shd w:val="clear" w:color="auto" w:fill="auto"/>
            <w:vAlign w:val="center"/>
          </w:tcPr>
          <w:p w:rsidR="00AD68C4" w:rsidRPr="002A5AC7" w:rsidRDefault="00AD68C4" w:rsidP="007873FE">
            <w:pPr>
              <w:suppressAutoHyphens/>
              <w:jc w:val="center"/>
              <w:rPr>
                <w:b/>
                <w:spacing w:val="-3"/>
                <w:sz w:val="22"/>
                <w:szCs w:val="22"/>
              </w:rPr>
            </w:pPr>
            <w:r w:rsidRPr="002A5AC7">
              <w:rPr>
                <w:b/>
                <w:spacing w:val="-3"/>
                <w:sz w:val="22"/>
                <w:szCs w:val="22"/>
              </w:rPr>
              <w:t>PM</w:t>
            </w:r>
            <w:r w:rsidRPr="002A5AC7">
              <w:rPr>
                <w:b/>
                <w:spacing w:val="-3"/>
                <w:sz w:val="22"/>
                <w:szCs w:val="22"/>
                <w:vertAlign w:val="subscript"/>
              </w:rPr>
              <w:t>10</w:t>
            </w:r>
          </w:p>
        </w:tc>
        <w:tc>
          <w:tcPr>
            <w:tcW w:w="1260" w:type="dxa"/>
            <w:tcBorders>
              <w:top w:val="single" w:sz="12" w:space="0" w:color="auto"/>
              <w:left w:val="single" w:sz="6" w:space="0" w:color="auto"/>
              <w:bottom w:val="single" w:sz="12" w:space="0" w:color="auto"/>
            </w:tcBorders>
            <w:shd w:val="clear" w:color="auto" w:fill="auto"/>
            <w:vAlign w:val="center"/>
          </w:tcPr>
          <w:p w:rsidR="00AD68C4" w:rsidRPr="002A5AC7" w:rsidRDefault="00AD68C4" w:rsidP="007873FE">
            <w:pPr>
              <w:suppressAutoHyphens/>
              <w:jc w:val="center"/>
              <w:rPr>
                <w:b/>
                <w:spacing w:val="-3"/>
                <w:sz w:val="22"/>
                <w:szCs w:val="22"/>
              </w:rPr>
            </w:pPr>
            <w:r w:rsidRPr="002A5AC7">
              <w:rPr>
                <w:b/>
                <w:spacing w:val="-3"/>
                <w:sz w:val="22"/>
                <w:szCs w:val="22"/>
              </w:rPr>
              <w:t>CO</w:t>
            </w:r>
          </w:p>
        </w:tc>
        <w:tc>
          <w:tcPr>
            <w:tcW w:w="1260" w:type="dxa"/>
            <w:tcBorders>
              <w:top w:val="single" w:sz="12" w:space="0" w:color="auto"/>
              <w:left w:val="single" w:sz="6" w:space="0" w:color="auto"/>
              <w:bottom w:val="single" w:sz="12" w:space="0" w:color="auto"/>
              <w:right w:val="double" w:sz="4" w:space="0" w:color="auto"/>
            </w:tcBorders>
            <w:shd w:val="clear" w:color="auto" w:fill="auto"/>
            <w:vAlign w:val="center"/>
          </w:tcPr>
          <w:p w:rsidR="00AD68C4" w:rsidRPr="002A5AC7" w:rsidRDefault="00AD68C4" w:rsidP="007873FE">
            <w:pPr>
              <w:suppressAutoHyphens/>
              <w:jc w:val="center"/>
              <w:rPr>
                <w:b/>
                <w:spacing w:val="-3"/>
                <w:sz w:val="22"/>
                <w:szCs w:val="22"/>
              </w:rPr>
            </w:pPr>
            <w:r w:rsidRPr="002A5AC7">
              <w:rPr>
                <w:b/>
                <w:spacing w:val="-3"/>
                <w:sz w:val="22"/>
                <w:szCs w:val="22"/>
              </w:rPr>
              <w:t>VOC</w:t>
            </w:r>
          </w:p>
        </w:tc>
      </w:tr>
      <w:tr w:rsidR="00AD68C4" w:rsidRPr="00507971" w:rsidTr="007873FE">
        <w:tc>
          <w:tcPr>
            <w:tcW w:w="2115" w:type="dxa"/>
            <w:tcBorders>
              <w:top w:val="single" w:sz="12" w:space="0" w:color="auto"/>
              <w:left w:val="double" w:sz="4" w:space="0" w:color="auto"/>
              <w:bottom w:val="single" w:sz="6" w:space="0" w:color="auto"/>
            </w:tcBorders>
            <w:shd w:val="clear" w:color="auto" w:fill="auto"/>
          </w:tcPr>
          <w:p w:rsidR="00AD68C4" w:rsidRPr="00507971" w:rsidRDefault="00AD68C4" w:rsidP="007D4DF7">
            <w:pPr>
              <w:suppressAutoHyphens/>
              <w:spacing w:before="80" w:after="80"/>
              <w:jc w:val="center"/>
              <w:rPr>
                <w:spacing w:val="-3"/>
                <w:sz w:val="22"/>
                <w:szCs w:val="22"/>
              </w:rPr>
            </w:pPr>
            <w:r w:rsidRPr="00507971">
              <w:rPr>
                <w:noProof/>
                <w:spacing w:val="-3"/>
                <w:sz w:val="22"/>
                <w:szCs w:val="22"/>
              </w:rPr>
              <w:t>SSPE1</w:t>
            </w:r>
          </w:p>
        </w:tc>
        <w:tc>
          <w:tcPr>
            <w:tcW w:w="1260" w:type="dxa"/>
            <w:tcBorders>
              <w:top w:val="single" w:sz="12" w:space="0" w:color="auto"/>
              <w:left w:val="single" w:sz="6" w:space="0" w:color="auto"/>
              <w:bottom w:val="single" w:sz="6" w:space="0" w:color="auto"/>
            </w:tcBorders>
            <w:shd w:val="clear" w:color="auto" w:fill="auto"/>
            <w:vAlign w:val="center"/>
          </w:tcPr>
          <w:p w:rsidR="00AD68C4" w:rsidRPr="00507971" w:rsidRDefault="00624135" w:rsidP="007D4DF7">
            <w:pPr>
              <w:suppressAutoHyphens/>
              <w:spacing w:before="80" w:after="80"/>
              <w:jc w:val="center"/>
              <w:rPr>
                <w:bCs/>
                <w:color w:val="0000FF"/>
                <w:spacing w:val="-3"/>
                <w:sz w:val="22"/>
                <w:szCs w:val="22"/>
              </w:rPr>
            </w:pPr>
            <w:r>
              <w:rPr>
                <w:bCs/>
                <w:color w:val="0000FF"/>
                <w:spacing w:val="-3"/>
                <w:sz w:val="22"/>
                <w:szCs w:val="22"/>
              </w:rPr>
              <w:t>XXX</w:t>
            </w:r>
          </w:p>
        </w:tc>
        <w:tc>
          <w:tcPr>
            <w:tcW w:w="1166" w:type="dxa"/>
            <w:tcBorders>
              <w:top w:val="single" w:sz="12" w:space="0" w:color="auto"/>
              <w:left w:val="single" w:sz="6" w:space="0" w:color="auto"/>
              <w:bottom w:val="single" w:sz="6" w:space="0" w:color="auto"/>
              <w:right w:val="single" w:sz="6" w:space="0" w:color="auto"/>
            </w:tcBorders>
            <w:shd w:val="clear" w:color="auto" w:fill="auto"/>
            <w:vAlign w:val="center"/>
          </w:tcPr>
          <w:p w:rsidR="00AD68C4" w:rsidRPr="00507971" w:rsidRDefault="00624135" w:rsidP="007D4DF7">
            <w:pPr>
              <w:suppressAutoHyphens/>
              <w:spacing w:before="80" w:after="80"/>
              <w:jc w:val="center"/>
              <w:rPr>
                <w:bCs/>
                <w:color w:val="0000FF"/>
                <w:spacing w:val="-3"/>
                <w:sz w:val="22"/>
                <w:szCs w:val="22"/>
              </w:rPr>
            </w:pPr>
            <w:r>
              <w:rPr>
                <w:bCs/>
                <w:color w:val="0000FF"/>
                <w:spacing w:val="-3"/>
                <w:sz w:val="22"/>
                <w:szCs w:val="22"/>
              </w:rPr>
              <w:t>XXX</w:t>
            </w:r>
          </w:p>
        </w:tc>
        <w:tc>
          <w:tcPr>
            <w:tcW w:w="1350" w:type="dxa"/>
            <w:tcBorders>
              <w:top w:val="single" w:sz="12" w:space="0" w:color="auto"/>
              <w:left w:val="single" w:sz="6" w:space="0" w:color="auto"/>
              <w:bottom w:val="single" w:sz="6" w:space="0" w:color="auto"/>
              <w:right w:val="single" w:sz="6" w:space="0" w:color="auto"/>
            </w:tcBorders>
            <w:shd w:val="clear" w:color="auto" w:fill="auto"/>
            <w:vAlign w:val="center"/>
          </w:tcPr>
          <w:p w:rsidR="00AD68C4" w:rsidRPr="00507971" w:rsidRDefault="00624135" w:rsidP="007D4DF7">
            <w:pPr>
              <w:suppressAutoHyphens/>
              <w:spacing w:before="80" w:after="80"/>
              <w:jc w:val="center"/>
              <w:rPr>
                <w:bCs/>
                <w:color w:val="0000FF"/>
                <w:spacing w:val="-3"/>
                <w:sz w:val="22"/>
                <w:szCs w:val="22"/>
              </w:rPr>
            </w:pPr>
            <w:r>
              <w:rPr>
                <w:bCs/>
                <w:color w:val="0000FF"/>
                <w:spacing w:val="-3"/>
                <w:sz w:val="22"/>
                <w:szCs w:val="22"/>
              </w:rPr>
              <w:t>XXX</w:t>
            </w:r>
          </w:p>
        </w:tc>
        <w:tc>
          <w:tcPr>
            <w:tcW w:w="1260" w:type="dxa"/>
            <w:tcBorders>
              <w:top w:val="single" w:sz="12" w:space="0" w:color="auto"/>
              <w:left w:val="single" w:sz="6" w:space="0" w:color="auto"/>
              <w:bottom w:val="single" w:sz="6" w:space="0" w:color="auto"/>
            </w:tcBorders>
            <w:shd w:val="clear" w:color="auto" w:fill="auto"/>
            <w:vAlign w:val="center"/>
          </w:tcPr>
          <w:p w:rsidR="00AD68C4" w:rsidRPr="00507971" w:rsidRDefault="00624135" w:rsidP="007D4DF7">
            <w:pPr>
              <w:suppressAutoHyphens/>
              <w:spacing w:before="80" w:after="80"/>
              <w:jc w:val="center"/>
              <w:rPr>
                <w:bCs/>
                <w:color w:val="0000FF"/>
                <w:spacing w:val="-3"/>
                <w:sz w:val="22"/>
                <w:szCs w:val="22"/>
              </w:rPr>
            </w:pPr>
            <w:r>
              <w:rPr>
                <w:bCs/>
                <w:color w:val="0000FF"/>
                <w:spacing w:val="-3"/>
                <w:sz w:val="22"/>
                <w:szCs w:val="22"/>
              </w:rPr>
              <w:t>XXX</w:t>
            </w:r>
          </w:p>
        </w:tc>
        <w:tc>
          <w:tcPr>
            <w:tcW w:w="1260" w:type="dxa"/>
            <w:tcBorders>
              <w:top w:val="single" w:sz="12" w:space="0" w:color="auto"/>
              <w:left w:val="single" w:sz="6" w:space="0" w:color="auto"/>
              <w:bottom w:val="single" w:sz="6" w:space="0" w:color="auto"/>
              <w:right w:val="double" w:sz="4" w:space="0" w:color="auto"/>
            </w:tcBorders>
            <w:shd w:val="clear" w:color="auto" w:fill="auto"/>
            <w:vAlign w:val="center"/>
          </w:tcPr>
          <w:p w:rsidR="00AD68C4" w:rsidRPr="00507971" w:rsidRDefault="00624135" w:rsidP="007D4DF7">
            <w:pPr>
              <w:suppressAutoHyphens/>
              <w:spacing w:before="80" w:after="80"/>
              <w:jc w:val="center"/>
              <w:rPr>
                <w:bCs/>
                <w:color w:val="0000FF"/>
                <w:spacing w:val="-3"/>
                <w:sz w:val="22"/>
                <w:szCs w:val="22"/>
              </w:rPr>
            </w:pPr>
            <w:r>
              <w:rPr>
                <w:bCs/>
                <w:color w:val="0000FF"/>
                <w:spacing w:val="-3"/>
                <w:sz w:val="22"/>
                <w:szCs w:val="22"/>
              </w:rPr>
              <w:t>XXX</w:t>
            </w:r>
          </w:p>
        </w:tc>
      </w:tr>
      <w:tr w:rsidR="00C314F6" w:rsidRPr="00507971" w:rsidTr="007873FE">
        <w:tc>
          <w:tcPr>
            <w:tcW w:w="2115" w:type="dxa"/>
            <w:tcBorders>
              <w:top w:val="single" w:sz="6" w:space="0" w:color="auto"/>
              <w:left w:val="double" w:sz="4" w:space="0" w:color="auto"/>
              <w:bottom w:val="single" w:sz="6" w:space="0" w:color="auto"/>
            </w:tcBorders>
            <w:shd w:val="clear" w:color="auto" w:fill="auto"/>
          </w:tcPr>
          <w:p w:rsidR="00C314F6" w:rsidRPr="00507971" w:rsidRDefault="00C314F6" w:rsidP="007D4DF7">
            <w:pPr>
              <w:suppressAutoHyphens/>
              <w:spacing w:before="80" w:after="80"/>
              <w:jc w:val="center"/>
              <w:rPr>
                <w:color w:val="0000FF"/>
                <w:spacing w:val="-3"/>
                <w:sz w:val="22"/>
                <w:szCs w:val="22"/>
              </w:rPr>
            </w:pPr>
            <w:r w:rsidRPr="00507971">
              <w:rPr>
                <w:noProof/>
                <w:color w:val="0000FF"/>
                <w:spacing w:val="-3"/>
                <w:sz w:val="22"/>
                <w:szCs w:val="22"/>
              </w:rPr>
              <w:t>X-XXXX-X-X</w:t>
            </w:r>
          </w:p>
        </w:tc>
        <w:tc>
          <w:tcPr>
            <w:tcW w:w="1260" w:type="dxa"/>
            <w:tcBorders>
              <w:top w:val="single" w:sz="6" w:space="0" w:color="auto"/>
              <w:left w:val="single" w:sz="6" w:space="0" w:color="auto"/>
              <w:bottom w:val="single" w:sz="6" w:space="0" w:color="auto"/>
            </w:tcBorders>
            <w:shd w:val="clear" w:color="auto" w:fill="auto"/>
            <w:vAlign w:val="center"/>
          </w:tcPr>
          <w:p w:rsidR="00C314F6" w:rsidRPr="00507971" w:rsidRDefault="00C314F6" w:rsidP="004C4787">
            <w:pPr>
              <w:jc w:val="center"/>
              <w:rPr>
                <w:rFonts w:cs="Arial"/>
                <w:color w:val="0000FF"/>
                <w:sz w:val="22"/>
                <w:szCs w:val="22"/>
              </w:rPr>
            </w:pPr>
            <w:r w:rsidRPr="00507971">
              <w:rPr>
                <w:rFonts w:cs="Arial"/>
                <w:color w:val="0000FF"/>
                <w:sz w:val="22"/>
                <w:szCs w:val="22"/>
              </w:rPr>
              <w:t>XXX</w:t>
            </w:r>
          </w:p>
        </w:tc>
        <w:tc>
          <w:tcPr>
            <w:tcW w:w="1166" w:type="dxa"/>
            <w:tcBorders>
              <w:top w:val="single" w:sz="6" w:space="0" w:color="auto"/>
              <w:left w:val="single" w:sz="6" w:space="0" w:color="auto"/>
              <w:bottom w:val="single" w:sz="6" w:space="0" w:color="auto"/>
              <w:right w:val="single" w:sz="6" w:space="0" w:color="auto"/>
            </w:tcBorders>
            <w:shd w:val="clear" w:color="auto" w:fill="auto"/>
            <w:vAlign w:val="center"/>
          </w:tcPr>
          <w:p w:rsidR="00C314F6" w:rsidRPr="00507971" w:rsidRDefault="00C314F6" w:rsidP="004C4787">
            <w:pPr>
              <w:jc w:val="center"/>
              <w:rPr>
                <w:rFonts w:cs="Arial"/>
                <w:color w:val="0000FF"/>
                <w:sz w:val="22"/>
                <w:szCs w:val="22"/>
              </w:rPr>
            </w:pPr>
            <w:r w:rsidRPr="00507971">
              <w:rPr>
                <w:rFonts w:cs="Arial"/>
                <w:color w:val="0000FF"/>
                <w:sz w:val="22"/>
                <w:szCs w:val="22"/>
              </w:rPr>
              <w:t>XXX</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C314F6" w:rsidRPr="00507971" w:rsidRDefault="00C314F6" w:rsidP="004C4787">
            <w:pPr>
              <w:jc w:val="center"/>
              <w:rPr>
                <w:rFonts w:cs="Arial"/>
                <w:color w:val="0000FF"/>
                <w:sz w:val="22"/>
                <w:szCs w:val="22"/>
              </w:rPr>
            </w:pPr>
            <w:r w:rsidRPr="00507971">
              <w:rPr>
                <w:rFonts w:cs="Arial"/>
                <w:color w:val="0000FF"/>
                <w:sz w:val="22"/>
                <w:szCs w:val="22"/>
              </w:rPr>
              <w:t>XXX</w:t>
            </w:r>
          </w:p>
        </w:tc>
        <w:tc>
          <w:tcPr>
            <w:tcW w:w="1260" w:type="dxa"/>
            <w:tcBorders>
              <w:top w:val="single" w:sz="6" w:space="0" w:color="auto"/>
              <w:left w:val="single" w:sz="6" w:space="0" w:color="auto"/>
              <w:bottom w:val="single" w:sz="6" w:space="0" w:color="auto"/>
            </w:tcBorders>
            <w:shd w:val="clear" w:color="auto" w:fill="auto"/>
            <w:vAlign w:val="center"/>
          </w:tcPr>
          <w:p w:rsidR="00C314F6" w:rsidRPr="00507971" w:rsidRDefault="00C314F6" w:rsidP="004C4787">
            <w:pPr>
              <w:jc w:val="center"/>
              <w:rPr>
                <w:rFonts w:cs="Arial"/>
                <w:color w:val="0000FF"/>
                <w:sz w:val="22"/>
                <w:szCs w:val="22"/>
              </w:rPr>
            </w:pPr>
            <w:r w:rsidRPr="00507971">
              <w:rPr>
                <w:rFonts w:cs="Arial"/>
                <w:color w:val="0000FF"/>
                <w:sz w:val="22"/>
                <w:szCs w:val="22"/>
              </w:rPr>
              <w:t>XXX</w:t>
            </w:r>
          </w:p>
        </w:tc>
        <w:tc>
          <w:tcPr>
            <w:tcW w:w="1260" w:type="dxa"/>
            <w:tcBorders>
              <w:top w:val="single" w:sz="6" w:space="0" w:color="auto"/>
              <w:left w:val="single" w:sz="6" w:space="0" w:color="auto"/>
              <w:bottom w:val="single" w:sz="6" w:space="0" w:color="auto"/>
              <w:right w:val="double" w:sz="4" w:space="0" w:color="auto"/>
            </w:tcBorders>
            <w:shd w:val="clear" w:color="auto" w:fill="auto"/>
            <w:vAlign w:val="center"/>
          </w:tcPr>
          <w:p w:rsidR="00C314F6" w:rsidRPr="00507971" w:rsidRDefault="00C314F6" w:rsidP="004C4787">
            <w:pPr>
              <w:jc w:val="center"/>
              <w:rPr>
                <w:rFonts w:cs="Arial"/>
                <w:color w:val="0000FF"/>
                <w:sz w:val="22"/>
                <w:szCs w:val="22"/>
              </w:rPr>
            </w:pPr>
            <w:r w:rsidRPr="00507971">
              <w:rPr>
                <w:rFonts w:cs="Arial"/>
                <w:color w:val="0000FF"/>
                <w:sz w:val="22"/>
                <w:szCs w:val="22"/>
              </w:rPr>
              <w:t>XXX</w:t>
            </w:r>
          </w:p>
        </w:tc>
      </w:tr>
      <w:tr w:rsidR="00AD68C4" w:rsidRPr="00507971" w:rsidTr="007873FE">
        <w:tc>
          <w:tcPr>
            <w:tcW w:w="2115" w:type="dxa"/>
            <w:tcBorders>
              <w:top w:val="triple" w:sz="4" w:space="0" w:color="auto"/>
              <w:left w:val="double" w:sz="4" w:space="0" w:color="auto"/>
              <w:bottom w:val="double" w:sz="4" w:space="0" w:color="auto"/>
            </w:tcBorders>
            <w:shd w:val="clear" w:color="auto" w:fill="auto"/>
            <w:vAlign w:val="center"/>
          </w:tcPr>
          <w:p w:rsidR="00AD68C4" w:rsidRPr="00507971" w:rsidRDefault="00AD68C4" w:rsidP="004925F6">
            <w:pPr>
              <w:suppressAutoHyphens/>
              <w:spacing w:before="80" w:after="80"/>
              <w:jc w:val="center"/>
              <w:rPr>
                <w:b/>
                <w:bCs/>
                <w:spacing w:val="-3"/>
                <w:sz w:val="22"/>
                <w:szCs w:val="22"/>
              </w:rPr>
            </w:pPr>
            <w:r w:rsidRPr="00507971">
              <w:rPr>
                <w:b/>
                <w:bCs/>
                <w:spacing w:val="-3"/>
                <w:sz w:val="22"/>
                <w:szCs w:val="22"/>
              </w:rPr>
              <w:t xml:space="preserve">SSPE2 </w:t>
            </w:r>
          </w:p>
        </w:tc>
        <w:tc>
          <w:tcPr>
            <w:tcW w:w="1260" w:type="dxa"/>
            <w:tcBorders>
              <w:top w:val="triple" w:sz="4" w:space="0" w:color="auto"/>
              <w:left w:val="single" w:sz="6" w:space="0" w:color="auto"/>
              <w:bottom w:val="double" w:sz="4" w:space="0" w:color="auto"/>
            </w:tcBorders>
            <w:shd w:val="clear" w:color="auto" w:fill="auto"/>
            <w:vAlign w:val="center"/>
          </w:tcPr>
          <w:p w:rsidR="00AD68C4" w:rsidRPr="00507971" w:rsidRDefault="00AD68C4" w:rsidP="007D4DF7">
            <w:pPr>
              <w:suppressAutoHyphens/>
              <w:spacing w:before="80" w:after="80"/>
              <w:jc w:val="center"/>
              <w:rPr>
                <w:b/>
                <w:bCs/>
                <w:color w:val="0000FF"/>
                <w:spacing w:val="-3"/>
                <w:sz w:val="22"/>
                <w:szCs w:val="22"/>
              </w:rPr>
            </w:pPr>
            <w:r w:rsidRPr="00507971">
              <w:rPr>
                <w:b/>
                <w:bCs/>
                <w:color w:val="0000FF"/>
                <w:spacing w:val="-3"/>
                <w:sz w:val="22"/>
                <w:szCs w:val="22"/>
              </w:rPr>
              <w:fldChar w:fldCharType="begin"/>
            </w:r>
            <w:r w:rsidRPr="00507971">
              <w:rPr>
                <w:b/>
                <w:bCs/>
                <w:color w:val="0000FF"/>
                <w:spacing w:val="-3"/>
                <w:sz w:val="22"/>
                <w:szCs w:val="22"/>
              </w:rPr>
              <w:instrText xml:space="preserve"> =SUM(ABOVE) </w:instrText>
            </w:r>
            <w:r w:rsidRPr="00507971">
              <w:rPr>
                <w:b/>
                <w:bCs/>
                <w:color w:val="0000FF"/>
                <w:spacing w:val="-3"/>
                <w:sz w:val="22"/>
                <w:szCs w:val="22"/>
              </w:rPr>
              <w:fldChar w:fldCharType="separate"/>
            </w:r>
            <w:r w:rsidR="00C314F6" w:rsidRPr="00507971">
              <w:rPr>
                <w:b/>
                <w:bCs/>
                <w:noProof/>
                <w:color w:val="0000FF"/>
                <w:spacing w:val="-3"/>
                <w:sz w:val="22"/>
                <w:szCs w:val="22"/>
              </w:rPr>
              <w:t>0</w:t>
            </w:r>
            <w:r w:rsidRPr="00507971">
              <w:rPr>
                <w:b/>
                <w:bCs/>
                <w:color w:val="0000FF"/>
                <w:spacing w:val="-3"/>
                <w:sz w:val="22"/>
                <w:szCs w:val="22"/>
              </w:rPr>
              <w:fldChar w:fldCharType="end"/>
            </w:r>
          </w:p>
        </w:tc>
        <w:tc>
          <w:tcPr>
            <w:tcW w:w="1166" w:type="dxa"/>
            <w:tcBorders>
              <w:top w:val="triple" w:sz="4" w:space="0" w:color="auto"/>
              <w:left w:val="single" w:sz="6" w:space="0" w:color="auto"/>
              <w:bottom w:val="double" w:sz="4" w:space="0" w:color="auto"/>
              <w:right w:val="single" w:sz="6" w:space="0" w:color="auto"/>
            </w:tcBorders>
            <w:shd w:val="clear" w:color="auto" w:fill="auto"/>
            <w:vAlign w:val="center"/>
          </w:tcPr>
          <w:p w:rsidR="00AD68C4" w:rsidRPr="00507971" w:rsidRDefault="00AD68C4" w:rsidP="007D4DF7">
            <w:pPr>
              <w:suppressAutoHyphens/>
              <w:spacing w:before="80" w:after="80"/>
              <w:jc w:val="center"/>
              <w:rPr>
                <w:b/>
                <w:bCs/>
                <w:color w:val="0000FF"/>
                <w:spacing w:val="-3"/>
                <w:sz w:val="22"/>
                <w:szCs w:val="22"/>
              </w:rPr>
            </w:pPr>
            <w:r w:rsidRPr="00507971">
              <w:rPr>
                <w:b/>
                <w:bCs/>
                <w:color w:val="0000FF"/>
                <w:spacing w:val="-3"/>
                <w:sz w:val="22"/>
                <w:szCs w:val="22"/>
              </w:rPr>
              <w:fldChar w:fldCharType="begin"/>
            </w:r>
            <w:r w:rsidRPr="00507971">
              <w:rPr>
                <w:b/>
                <w:bCs/>
                <w:color w:val="0000FF"/>
                <w:spacing w:val="-3"/>
                <w:sz w:val="22"/>
                <w:szCs w:val="22"/>
              </w:rPr>
              <w:instrText xml:space="preserve"> =SUM(ABOVE) </w:instrText>
            </w:r>
            <w:r w:rsidRPr="00507971">
              <w:rPr>
                <w:b/>
                <w:bCs/>
                <w:color w:val="0000FF"/>
                <w:spacing w:val="-3"/>
                <w:sz w:val="22"/>
                <w:szCs w:val="22"/>
              </w:rPr>
              <w:fldChar w:fldCharType="separate"/>
            </w:r>
            <w:r w:rsidR="00C314F6" w:rsidRPr="00507971">
              <w:rPr>
                <w:b/>
                <w:bCs/>
                <w:noProof/>
                <w:color w:val="0000FF"/>
                <w:spacing w:val="-3"/>
                <w:sz w:val="22"/>
                <w:szCs w:val="22"/>
              </w:rPr>
              <w:t>0</w:t>
            </w:r>
            <w:r w:rsidRPr="00507971">
              <w:rPr>
                <w:b/>
                <w:bCs/>
                <w:color w:val="0000FF"/>
                <w:spacing w:val="-3"/>
                <w:sz w:val="22"/>
                <w:szCs w:val="22"/>
              </w:rPr>
              <w:fldChar w:fldCharType="end"/>
            </w:r>
          </w:p>
        </w:tc>
        <w:tc>
          <w:tcPr>
            <w:tcW w:w="1350" w:type="dxa"/>
            <w:tcBorders>
              <w:top w:val="triple" w:sz="4" w:space="0" w:color="auto"/>
              <w:left w:val="single" w:sz="6" w:space="0" w:color="auto"/>
              <w:bottom w:val="double" w:sz="4" w:space="0" w:color="auto"/>
              <w:right w:val="single" w:sz="6" w:space="0" w:color="auto"/>
            </w:tcBorders>
            <w:shd w:val="clear" w:color="auto" w:fill="auto"/>
            <w:vAlign w:val="center"/>
          </w:tcPr>
          <w:p w:rsidR="00AD68C4" w:rsidRPr="00507971" w:rsidRDefault="00AD68C4" w:rsidP="007D4DF7">
            <w:pPr>
              <w:suppressAutoHyphens/>
              <w:spacing w:before="80" w:after="80"/>
              <w:jc w:val="center"/>
              <w:rPr>
                <w:b/>
                <w:bCs/>
                <w:color w:val="0000FF"/>
                <w:spacing w:val="-3"/>
                <w:sz w:val="22"/>
                <w:szCs w:val="22"/>
              </w:rPr>
            </w:pPr>
            <w:r w:rsidRPr="00507971">
              <w:rPr>
                <w:b/>
                <w:bCs/>
                <w:color w:val="0000FF"/>
                <w:spacing w:val="-3"/>
                <w:sz w:val="22"/>
                <w:szCs w:val="22"/>
              </w:rPr>
              <w:fldChar w:fldCharType="begin"/>
            </w:r>
            <w:r w:rsidRPr="00507971">
              <w:rPr>
                <w:b/>
                <w:bCs/>
                <w:color w:val="0000FF"/>
                <w:spacing w:val="-3"/>
                <w:sz w:val="22"/>
                <w:szCs w:val="22"/>
              </w:rPr>
              <w:instrText xml:space="preserve"> =SUM(ABOVE) </w:instrText>
            </w:r>
            <w:r w:rsidRPr="00507971">
              <w:rPr>
                <w:b/>
                <w:bCs/>
                <w:color w:val="0000FF"/>
                <w:spacing w:val="-3"/>
                <w:sz w:val="22"/>
                <w:szCs w:val="22"/>
              </w:rPr>
              <w:fldChar w:fldCharType="separate"/>
            </w:r>
            <w:r w:rsidR="00C314F6" w:rsidRPr="00507971">
              <w:rPr>
                <w:b/>
                <w:bCs/>
                <w:noProof/>
                <w:color w:val="0000FF"/>
                <w:spacing w:val="-3"/>
                <w:sz w:val="22"/>
                <w:szCs w:val="22"/>
              </w:rPr>
              <w:t>0</w:t>
            </w:r>
            <w:r w:rsidRPr="00507971">
              <w:rPr>
                <w:b/>
                <w:bCs/>
                <w:color w:val="0000FF"/>
                <w:spacing w:val="-3"/>
                <w:sz w:val="22"/>
                <w:szCs w:val="22"/>
              </w:rPr>
              <w:fldChar w:fldCharType="end"/>
            </w:r>
          </w:p>
        </w:tc>
        <w:tc>
          <w:tcPr>
            <w:tcW w:w="1260" w:type="dxa"/>
            <w:tcBorders>
              <w:top w:val="triple" w:sz="4" w:space="0" w:color="auto"/>
              <w:left w:val="single" w:sz="6" w:space="0" w:color="auto"/>
              <w:bottom w:val="double" w:sz="4" w:space="0" w:color="auto"/>
            </w:tcBorders>
            <w:shd w:val="clear" w:color="auto" w:fill="auto"/>
            <w:vAlign w:val="center"/>
          </w:tcPr>
          <w:p w:rsidR="00AD68C4" w:rsidRPr="00507971" w:rsidRDefault="00AD68C4" w:rsidP="007D4DF7">
            <w:pPr>
              <w:suppressAutoHyphens/>
              <w:spacing w:before="80" w:after="80"/>
              <w:jc w:val="center"/>
              <w:rPr>
                <w:b/>
                <w:bCs/>
                <w:color w:val="0000FF"/>
                <w:spacing w:val="-3"/>
                <w:sz w:val="22"/>
                <w:szCs w:val="22"/>
              </w:rPr>
            </w:pPr>
            <w:r w:rsidRPr="00507971">
              <w:rPr>
                <w:b/>
                <w:bCs/>
                <w:color w:val="0000FF"/>
                <w:spacing w:val="-3"/>
                <w:sz w:val="22"/>
                <w:szCs w:val="22"/>
              </w:rPr>
              <w:fldChar w:fldCharType="begin"/>
            </w:r>
            <w:r w:rsidRPr="00507971">
              <w:rPr>
                <w:b/>
                <w:bCs/>
                <w:color w:val="0000FF"/>
                <w:spacing w:val="-3"/>
                <w:sz w:val="22"/>
                <w:szCs w:val="22"/>
              </w:rPr>
              <w:instrText xml:space="preserve"> =SUM(ABOVE) </w:instrText>
            </w:r>
            <w:r w:rsidRPr="00507971">
              <w:rPr>
                <w:b/>
                <w:bCs/>
                <w:color w:val="0000FF"/>
                <w:spacing w:val="-3"/>
                <w:sz w:val="22"/>
                <w:szCs w:val="22"/>
              </w:rPr>
              <w:fldChar w:fldCharType="separate"/>
            </w:r>
            <w:r w:rsidR="00C314F6" w:rsidRPr="00507971">
              <w:rPr>
                <w:b/>
                <w:bCs/>
                <w:noProof/>
                <w:color w:val="0000FF"/>
                <w:spacing w:val="-3"/>
                <w:sz w:val="22"/>
                <w:szCs w:val="22"/>
              </w:rPr>
              <w:t>0</w:t>
            </w:r>
            <w:r w:rsidRPr="00507971">
              <w:rPr>
                <w:b/>
                <w:bCs/>
                <w:color w:val="0000FF"/>
                <w:spacing w:val="-3"/>
                <w:sz w:val="22"/>
                <w:szCs w:val="22"/>
              </w:rPr>
              <w:fldChar w:fldCharType="end"/>
            </w:r>
          </w:p>
        </w:tc>
        <w:tc>
          <w:tcPr>
            <w:tcW w:w="1260" w:type="dxa"/>
            <w:tcBorders>
              <w:top w:val="triple" w:sz="4" w:space="0" w:color="auto"/>
              <w:left w:val="single" w:sz="6" w:space="0" w:color="auto"/>
              <w:bottom w:val="double" w:sz="4" w:space="0" w:color="auto"/>
              <w:right w:val="double" w:sz="4" w:space="0" w:color="auto"/>
            </w:tcBorders>
            <w:shd w:val="clear" w:color="auto" w:fill="auto"/>
            <w:vAlign w:val="center"/>
          </w:tcPr>
          <w:p w:rsidR="00AD68C4" w:rsidRPr="00507971" w:rsidRDefault="00AD68C4" w:rsidP="007D4DF7">
            <w:pPr>
              <w:suppressAutoHyphens/>
              <w:spacing w:before="80" w:after="80"/>
              <w:jc w:val="center"/>
              <w:rPr>
                <w:b/>
                <w:bCs/>
                <w:color w:val="0000FF"/>
                <w:spacing w:val="-3"/>
                <w:sz w:val="22"/>
                <w:szCs w:val="22"/>
              </w:rPr>
            </w:pPr>
            <w:r w:rsidRPr="00507971">
              <w:rPr>
                <w:b/>
                <w:bCs/>
                <w:color w:val="0000FF"/>
                <w:spacing w:val="-3"/>
                <w:sz w:val="22"/>
                <w:szCs w:val="22"/>
              </w:rPr>
              <w:fldChar w:fldCharType="begin"/>
            </w:r>
            <w:r w:rsidRPr="00507971">
              <w:rPr>
                <w:b/>
                <w:bCs/>
                <w:color w:val="0000FF"/>
                <w:spacing w:val="-3"/>
                <w:sz w:val="22"/>
                <w:szCs w:val="22"/>
              </w:rPr>
              <w:instrText xml:space="preserve"> =SUM(ABOVE) </w:instrText>
            </w:r>
            <w:r w:rsidRPr="00507971">
              <w:rPr>
                <w:b/>
                <w:bCs/>
                <w:color w:val="0000FF"/>
                <w:spacing w:val="-3"/>
                <w:sz w:val="22"/>
                <w:szCs w:val="22"/>
              </w:rPr>
              <w:fldChar w:fldCharType="separate"/>
            </w:r>
            <w:r w:rsidR="00C314F6" w:rsidRPr="00507971">
              <w:rPr>
                <w:b/>
                <w:bCs/>
                <w:noProof/>
                <w:color w:val="0000FF"/>
                <w:spacing w:val="-3"/>
                <w:sz w:val="22"/>
                <w:szCs w:val="22"/>
              </w:rPr>
              <w:t>0</w:t>
            </w:r>
            <w:r w:rsidRPr="00507971">
              <w:rPr>
                <w:b/>
                <w:bCs/>
                <w:color w:val="0000FF"/>
                <w:spacing w:val="-3"/>
                <w:sz w:val="22"/>
                <w:szCs w:val="22"/>
              </w:rPr>
              <w:fldChar w:fldCharType="end"/>
            </w:r>
          </w:p>
        </w:tc>
      </w:tr>
    </w:tbl>
    <w:p w:rsidR="00F652C4" w:rsidRPr="00582C1C" w:rsidRDefault="00F652C4">
      <w:pPr>
        <w:ind w:left="720"/>
        <w:jc w:val="both"/>
        <w:rPr>
          <w:rFonts w:cs="Arial"/>
        </w:rPr>
      </w:pPr>
    </w:p>
    <w:p w:rsidR="00F652C4" w:rsidRPr="00582C1C" w:rsidRDefault="00F652C4">
      <w:pPr>
        <w:tabs>
          <w:tab w:val="left" w:pos="1080"/>
        </w:tabs>
        <w:ind w:left="720"/>
        <w:jc w:val="both"/>
        <w:rPr>
          <w:rFonts w:cs="Arial"/>
          <w:b/>
          <w:bCs/>
          <w:color w:val="000000"/>
        </w:rPr>
      </w:pPr>
      <w:r w:rsidRPr="00582C1C">
        <w:rPr>
          <w:rFonts w:cs="Arial"/>
          <w:b/>
          <w:bCs/>
          <w:color w:val="000000"/>
        </w:rPr>
        <w:t>5.</w:t>
      </w:r>
      <w:r w:rsidRPr="00582C1C">
        <w:rPr>
          <w:rFonts w:cs="Arial"/>
          <w:b/>
          <w:bCs/>
          <w:color w:val="000000"/>
        </w:rPr>
        <w:tab/>
        <w:t>Major Source Determination</w:t>
      </w:r>
    </w:p>
    <w:p w:rsidR="00F64B4D" w:rsidRPr="00582C1C" w:rsidRDefault="00F64B4D" w:rsidP="00F64B4D">
      <w:pPr>
        <w:ind w:left="720"/>
        <w:rPr>
          <w:rFonts w:cs="Arial"/>
          <w:b/>
          <w:u w:val="single"/>
        </w:rPr>
      </w:pPr>
    </w:p>
    <w:p w:rsidR="00F64B4D" w:rsidRPr="00582C1C" w:rsidRDefault="00F64B4D" w:rsidP="00F64B4D">
      <w:pPr>
        <w:ind w:left="720"/>
        <w:rPr>
          <w:rFonts w:cs="Arial"/>
          <w:b/>
          <w:u w:val="single"/>
        </w:rPr>
      </w:pPr>
      <w:r w:rsidRPr="00582C1C">
        <w:rPr>
          <w:rFonts w:cs="Arial"/>
          <w:b/>
          <w:u w:val="single"/>
        </w:rPr>
        <w:t>Rule 2201 Major Source Determination:</w:t>
      </w:r>
    </w:p>
    <w:p w:rsidR="00F652C4" w:rsidRPr="00582C1C" w:rsidRDefault="00F652C4">
      <w:pPr>
        <w:autoSpaceDE w:val="0"/>
        <w:autoSpaceDN w:val="0"/>
        <w:adjustRightInd w:val="0"/>
        <w:ind w:left="720"/>
        <w:jc w:val="both"/>
        <w:rPr>
          <w:rFonts w:cs="Arial"/>
          <w:color w:val="000000"/>
        </w:rPr>
      </w:pPr>
    </w:p>
    <w:p w:rsidR="00F64B4D" w:rsidRPr="00582C1C" w:rsidRDefault="00F64B4D" w:rsidP="00EB508B">
      <w:pPr>
        <w:ind w:left="720"/>
        <w:jc w:val="both"/>
        <w:rPr>
          <w:rFonts w:cs="Arial"/>
          <w:bCs/>
          <w:iCs/>
        </w:rPr>
      </w:pPr>
      <w:r w:rsidRPr="00582C1C">
        <w:rPr>
          <w:rFonts w:cs="Arial"/>
          <w:bCs/>
          <w:iCs/>
        </w:rPr>
        <w:t>Pursuant to District Rule 2201, a Major Source is a stationary source with a SSPE2 equal to or exceeding one or more of the following threshold values.  For the purposes of determining major source status the following shall not be included:</w:t>
      </w:r>
    </w:p>
    <w:p w:rsidR="00F64B4D" w:rsidRPr="00582C1C" w:rsidRDefault="00F64B4D" w:rsidP="00EB508B">
      <w:pPr>
        <w:pStyle w:val="ListParagraph"/>
        <w:numPr>
          <w:ilvl w:val="0"/>
          <w:numId w:val="21"/>
        </w:numPr>
        <w:jc w:val="both"/>
        <w:rPr>
          <w:rFonts w:cs="Arial"/>
          <w:bCs/>
          <w:iCs/>
        </w:rPr>
      </w:pPr>
      <w:r w:rsidRPr="00582C1C">
        <w:rPr>
          <w:rFonts w:cs="Arial"/>
          <w:bCs/>
          <w:iCs/>
        </w:rPr>
        <w:t xml:space="preserve">any ERCs associated with the stationary source </w:t>
      </w:r>
    </w:p>
    <w:p w:rsidR="00F64B4D" w:rsidRPr="00582C1C" w:rsidRDefault="00F64B4D" w:rsidP="00EB508B">
      <w:pPr>
        <w:pStyle w:val="ListParagraph"/>
        <w:numPr>
          <w:ilvl w:val="0"/>
          <w:numId w:val="21"/>
        </w:numPr>
        <w:jc w:val="both"/>
        <w:rPr>
          <w:rFonts w:cs="Arial"/>
          <w:bCs/>
          <w:iCs/>
        </w:rPr>
      </w:pPr>
      <w:r w:rsidRPr="00582C1C">
        <w:rPr>
          <w:rFonts w:cs="Arial"/>
          <w:bCs/>
          <w:iCs/>
        </w:rPr>
        <w:t>Emissions from non-road IC engines (i.e. IC engines at a particular site at the facility for less than 12 months)</w:t>
      </w:r>
    </w:p>
    <w:p w:rsidR="00F64B4D" w:rsidRPr="00582C1C" w:rsidRDefault="00F64B4D" w:rsidP="00EB508B">
      <w:pPr>
        <w:pStyle w:val="ListParagraph"/>
        <w:numPr>
          <w:ilvl w:val="0"/>
          <w:numId w:val="21"/>
        </w:numPr>
        <w:jc w:val="both"/>
        <w:rPr>
          <w:rFonts w:cs="Arial"/>
          <w:bCs/>
          <w:iCs/>
        </w:rPr>
      </w:pPr>
      <w:r w:rsidRPr="00582C1C">
        <w:rPr>
          <w:rFonts w:cs="Arial"/>
          <w:bCs/>
          <w:iCs/>
        </w:rPr>
        <w:t xml:space="preserve">Fugitive emissions, except for the specific source categories specified in </w:t>
      </w:r>
    </w:p>
    <w:p w:rsidR="00F64B4D" w:rsidRPr="00582C1C" w:rsidRDefault="00F64B4D" w:rsidP="00EB508B">
      <w:pPr>
        <w:pStyle w:val="ListParagraph"/>
        <w:ind w:left="1440"/>
        <w:jc w:val="both"/>
        <w:rPr>
          <w:rFonts w:cs="Arial"/>
          <w:bCs/>
          <w:iCs/>
        </w:rPr>
      </w:pPr>
      <w:r w:rsidRPr="00582C1C">
        <w:rPr>
          <w:rFonts w:cs="Arial"/>
          <w:bCs/>
          <w:iCs/>
        </w:rPr>
        <w:t>40 CFR 51.165</w:t>
      </w:r>
    </w:p>
    <w:p w:rsidR="00F64B4D" w:rsidRPr="00582C1C" w:rsidRDefault="00F64B4D" w:rsidP="00F64B4D">
      <w:pPr>
        <w:ind w:left="720"/>
        <w:rPr>
          <w:rFonts w:cs="Arial"/>
          <w:bCs/>
          <w:iCs/>
          <w:color w:val="0000FF"/>
          <w:spacing w:val="-3"/>
        </w:rPr>
      </w:pPr>
    </w:p>
    <w:tbl>
      <w:tblPr>
        <w:tblW w:w="874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1178"/>
        <w:gridCol w:w="1179"/>
        <w:gridCol w:w="1179"/>
        <w:gridCol w:w="1178"/>
        <w:gridCol w:w="1179"/>
        <w:gridCol w:w="1179"/>
      </w:tblGrid>
      <w:tr w:rsidR="00585700" w:rsidRPr="00582C1C" w:rsidTr="007873FE">
        <w:trPr>
          <w:cantSplit/>
          <w:trHeight w:val="591"/>
        </w:trPr>
        <w:tc>
          <w:tcPr>
            <w:tcW w:w="8749" w:type="dxa"/>
            <w:gridSpan w:val="7"/>
            <w:tcBorders>
              <w:top w:val="double" w:sz="4" w:space="0" w:color="auto"/>
              <w:left w:val="double" w:sz="4" w:space="0" w:color="auto"/>
              <w:bottom w:val="single" w:sz="4" w:space="0" w:color="auto"/>
              <w:right w:val="double" w:sz="4" w:space="0" w:color="auto"/>
            </w:tcBorders>
          </w:tcPr>
          <w:p w:rsidR="00585700" w:rsidRPr="00A4149B" w:rsidRDefault="00585700" w:rsidP="00D92837">
            <w:pPr>
              <w:suppressAutoHyphens/>
              <w:jc w:val="center"/>
              <w:rPr>
                <w:rFonts w:cs="Arial"/>
                <w:b/>
                <w:sz w:val="22"/>
                <w:szCs w:val="22"/>
              </w:rPr>
            </w:pPr>
            <w:r w:rsidRPr="00A4149B">
              <w:rPr>
                <w:rFonts w:cs="Arial"/>
                <w:b/>
                <w:sz w:val="22"/>
                <w:szCs w:val="22"/>
              </w:rPr>
              <w:t>Rule 2201 Major Source Determination</w:t>
            </w:r>
          </w:p>
          <w:p w:rsidR="00585700" w:rsidRPr="00A4149B" w:rsidRDefault="00585700" w:rsidP="00D92837">
            <w:pPr>
              <w:suppressAutoHyphens/>
              <w:jc w:val="center"/>
              <w:rPr>
                <w:rFonts w:cs="Arial"/>
                <w:b/>
                <w:sz w:val="22"/>
                <w:szCs w:val="22"/>
              </w:rPr>
            </w:pPr>
            <w:r w:rsidRPr="00A4149B">
              <w:rPr>
                <w:rFonts w:cs="Arial"/>
                <w:b/>
                <w:sz w:val="22"/>
                <w:szCs w:val="22"/>
              </w:rPr>
              <w:t>(</w:t>
            </w:r>
            <w:proofErr w:type="spellStart"/>
            <w:r w:rsidRPr="00A4149B">
              <w:rPr>
                <w:rFonts w:cs="Arial"/>
                <w:b/>
                <w:sz w:val="22"/>
                <w:szCs w:val="22"/>
              </w:rPr>
              <w:t>lb</w:t>
            </w:r>
            <w:proofErr w:type="spellEnd"/>
            <w:r w:rsidRPr="00A4149B">
              <w:rPr>
                <w:rFonts w:cs="Arial"/>
                <w:b/>
                <w:sz w:val="22"/>
                <w:szCs w:val="22"/>
              </w:rPr>
              <w:t>/year)</w:t>
            </w:r>
          </w:p>
        </w:tc>
      </w:tr>
      <w:tr w:rsidR="002D0695" w:rsidRPr="00582C1C" w:rsidTr="007873FE">
        <w:trPr>
          <w:trHeight w:val="438"/>
        </w:trPr>
        <w:tc>
          <w:tcPr>
            <w:tcW w:w="1677" w:type="dxa"/>
            <w:tcBorders>
              <w:top w:val="single" w:sz="4" w:space="0" w:color="auto"/>
              <w:left w:val="double" w:sz="4" w:space="0" w:color="auto"/>
              <w:bottom w:val="single" w:sz="12" w:space="0" w:color="auto"/>
            </w:tcBorders>
            <w:shd w:val="clear" w:color="auto" w:fill="auto"/>
            <w:vAlign w:val="center"/>
          </w:tcPr>
          <w:p w:rsidR="00585700" w:rsidRPr="002A5AC7" w:rsidRDefault="00585700" w:rsidP="00D92837">
            <w:pPr>
              <w:suppressAutoHyphens/>
              <w:rPr>
                <w:rFonts w:cs="Arial"/>
                <w:b/>
                <w:sz w:val="22"/>
                <w:szCs w:val="22"/>
              </w:rPr>
            </w:pPr>
          </w:p>
        </w:tc>
        <w:tc>
          <w:tcPr>
            <w:tcW w:w="1178" w:type="dxa"/>
            <w:tcBorders>
              <w:top w:val="single" w:sz="4" w:space="0" w:color="auto"/>
              <w:bottom w:val="single" w:sz="12" w:space="0" w:color="auto"/>
            </w:tcBorders>
            <w:shd w:val="clear" w:color="auto" w:fill="auto"/>
            <w:vAlign w:val="center"/>
          </w:tcPr>
          <w:p w:rsidR="00585700" w:rsidRPr="002A5AC7" w:rsidRDefault="00585700" w:rsidP="00D92837">
            <w:pPr>
              <w:suppressAutoHyphens/>
              <w:jc w:val="center"/>
              <w:rPr>
                <w:rFonts w:cs="Arial"/>
                <w:b/>
                <w:sz w:val="22"/>
                <w:szCs w:val="22"/>
              </w:rPr>
            </w:pPr>
            <w:r w:rsidRPr="002A5AC7">
              <w:rPr>
                <w:rFonts w:cs="Arial"/>
                <w:b/>
                <w:sz w:val="22"/>
                <w:szCs w:val="22"/>
              </w:rPr>
              <w:t>NO</w:t>
            </w:r>
            <w:r w:rsidRPr="002A5AC7">
              <w:rPr>
                <w:rFonts w:cs="Arial"/>
                <w:b/>
                <w:sz w:val="22"/>
                <w:szCs w:val="22"/>
                <w:vertAlign w:val="subscript"/>
              </w:rPr>
              <w:t>X</w:t>
            </w:r>
          </w:p>
        </w:tc>
        <w:tc>
          <w:tcPr>
            <w:tcW w:w="1179" w:type="dxa"/>
            <w:tcBorders>
              <w:top w:val="single" w:sz="4" w:space="0" w:color="auto"/>
              <w:bottom w:val="single" w:sz="12" w:space="0" w:color="auto"/>
            </w:tcBorders>
            <w:shd w:val="clear" w:color="auto" w:fill="auto"/>
            <w:vAlign w:val="center"/>
          </w:tcPr>
          <w:p w:rsidR="00585700" w:rsidRPr="002A5AC7" w:rsidRDefault="00585700" w:rsidP="00D92837">
            <w:pPr>
              <w:suppressAutoHyphens/>
              <w:jc w:val="center"/>
              <w:rPr>
                <w:rFonts w:cs="Arial"/>
                <w:b/>
                <w:sz w:val="22"/>
                <w:szCs w:val="22"/>
              </w:rPr>
            </w:pPr>
            <w:r w:rsidRPr="002A5AC7">
              <w:rPr>
                <w:rFonts w:cs="Arial"/>
                <w:b/>
                <w:sz w:val="22"/>
                <w:szCs w:val="22"/>
              </w:rPr>
              <w:t>SO</w:t>
            </w:r>
            <w:r w:rsidRPr="002A5AC7">
              <w:rPr>
                <w:rFonts w:cs="Arial"/>
                <w:b/>
                <w:sz w:val="22"/>
                <w:szCs w:val="22"/>
                <w:vertAlign w:val="subscript"/>
              </w:rPr>
              <w:t>X</w:t>
            </w:r>
          </w:p>
        </w:tc>
        <w:tc>
          <w:tcPr>
            <w:tcW w:w="1179" w:type="dxa"/>
            <w:tcBorders>
              <w:top w:val="single" w:sz="4" w:space="0" w:color="auto"/>
              <w:bottom w:val="single" w:sz="12" w:space="0" w:color="auto"/>
            </w:tcBorders>
            <w:shd w:val="clear" w:color="auto" w:fill="auto"/>
            <w:vAlign w:val="center"/>
          </w:tcPr>
          <w:p w:rsidR="00585700" w:rsidRPr="002A5AC7" w:rsidRDefault="00585700" w:rsidP="00D92837">
            <w:pPr>
              <w:suppressAutoHyphens/>
              <w:jc w:val="center"/>
              <w:rPr>
                <w:rFonts w:cs="Arial"/>
                <w:b/>
                <w:sz w:val="22"/>
                <w:szCs w:val="22"/>
              </w:rPr>
            </w:pPr>
            <w:r w:rsidRPr="002A5AC7">
              <w:rPr>
                <w:rFonts w:cs="Arial"/>
                <w:b/>
                <w:sz w:val="22"/>
                <w:szCs w:val="22"/>
              </w:rPr>
              <w:t>PM</w:t>
            </w:r>
            <w:r w:rsidRPr="002A5AC7">
              <w:rPr>
                <w:rFonts w:cs="Arial"/>
                <w:b/>
                <w:sz w:val="22"/>
                <w:szCs w:val="22"/>
                <w:vertAlign w:val="subscript"/>
              </w:rPr>
              <w:t>10</w:t>
            </w:r>
          </w:p>
        </w:tc>
        <w:tc>
          <w:tcPr>
            <w:tcW w:w="1178" w:type="dxa"/>
            <w:tcBorders>
              <w:top w:val="single" w:sz="4" w:space="0" w:color="auto"/>
              <w:bottom w:val="single" w:sz="12" w:space="0" w:color="auto"/>
            </w:tcBorders>
            <w:vAlign w:val="center"/>
          </w:tcPr>
          <w:p w:rsidR="00585700" w:rsidRPr="002A5AC7" w:rsidRDefault="00585700" w:rsidP="00585700">
            <w:pPr>
              <w:suppressAutoHyphens/>
              <w:jc w:val="center"/>
              <w:rPr>
                <w:rFonts w:cs="Arial"/>
                <w:b/>
                <w:sz w:val="22"/>
                <w:szCs w:val="22"/>
                <w:vertAlign w:val="subscript"/>
              </w:rPr>
            </w:pPr>
            <w:r w:rsidRPr="002A5AC7">
              <w:rPr>
                <w:rFonts w:cs="Arial"/>
                <w:b/>
                <w:sz w:val="22"/>
                <w:szCs w:val="22"/>
              </w:rPr>
              <w:t>PM</w:t>
            </w:r>
            <w:r w:rsidRPr="002A5AC7">
              <w:rPr>
                <w:rFonts w:cs="Arial"/>
                <w:b/>
                <w:sz w:val="22"/>
                <w:szCs w:val="22"/>
                <w:vertAlign w:val="subscript"/>
              </w:rPr>
              <w:t>2.5</w:t>
            </w:r>
          </w:p>
        </w:tc>
        <w:tc>
          <w:tcPr>
            <w:tcW w:w="1179" w:type="dxa"/>
            <w:tcBorders>
              <w:top w:val="single" w:sz="4" w:space="0" w:color="auto"/>
              <w:bottom w:val="single" w:sz="12" w:space="0" w:color="auto"/>
              <w:right w:val="single" w:sz="4" w:space="0" w:color="auto"/>
            </w:tcBorders>
            <w:shd w:val="clear" w:color="auto" w:fill="auto"/>
            <w:vAlign w:val="center"/>
          </w:tcPr>
          <w:p w:rsidR="00585700" w:rsidRPr="002A5AC7" w:rsidRDefault="00585700" w:rsidP="00D92837">
            <w:pPr>
              <w:suppressAutoHyphens/>
              <w:jc w:val="center"/>
              <w:rPr>
                <w:rFonts w:cs="Arial"/>
                <w:b/>
                <w:sz w:val="22"/>
                <w:szCs w:val="22"/>
              </w:rPr>
            </w:pPr>
            <w:r w:rsidRPr="002A5AC7">
              <w:rPr>
                <w:rFonts w:cs="Arial"/>
                <w:b/>
                <w:sz w:val="22"/>
                <w:szCs w:val="22"/>
              </w:rPr>
              <w:t>CO</w:t>
            </w:r>
          </w:p>
        </w:tc>
        <w:tc>
          <w:tcPr>
            <w:tcW w:w="1179" w:type="dxa"/>
            <w:tcBorders>
              <w:top w:val="single" w:sz="4" w:space="0" w:color="auto"/>
              <w:left w:val="single" w:sz="4" w:space="0" w:color="auto"/>
              <w:bottom w:val="single" w:sz="12" w:space="0" w:color="auto"/>
              <w:right w:val="double" w:sz="4" w:space="0" w:color="auto"/>
            </w:tcBorders>
            <w:shd w:val="clear" w:color="auto" w:fill="auto"/>
            <w:vAlign w:val="center"/>
          </w:tcPr>
          <w:p w:rsidR="00585700" w:rsidRPr="002A5AC7" w:rsidRDefault="00585700" w:rsidP="00D92837">
            <w:pPr>
              <w:suppressAutoHyphens/>
              <w:jc w:val="center"/>
              <w:rPr>
                <w:rFonts w:cs="Arial"/>
                <w:b/>
                <w:sz w:val="22"/>
                <w:szCs w:val="22"/>
              </w:rPr>
            </w:pPr>
            <w:r w:rsidRPr="002A5AC7">
              <w:rPr>
                <w:rFonts w:cs="Arial"/>
                <w:b/>
                <w:sz w:val="22"/>
                <w:szCs w:val="22"/>
              </w:rPr>
              <w:t>VOC</w:t>
            </w:r>
          </w:p>
        </w:tc>
      </w:tr>
      <w:tr w:rsidR="002D0695" w:rsidRPr="00582C1C" w:rsidTr="007873FE">
        <w:trPr>
          <w:trHeight w:val="393"/>
        </w:trPr>
        <w:tc>
          <w:tcPr>
            <w:tcW w:w="1677" w:type="dxa"/>
            <w:tcBorders>
              <w:top w:val="single" w:sz="12" w:space="0" w:color="auto"/>
              <w:left w:val="double" w:sz="4" w:space="0" w:color="auto"/>
            </w:tcBorders>
            <w:shd w:val="clear" w:color="auto" w:fill="auto"/>
            <w:vAlign w:val="center"/>
          </w:tcPr>
          <w:p w:rsidR="00585700" w:rsidRPr="00582C1C" w:rsidRDefault="00585700" w:rsidP="00D92837">
            <w:pPr>
              <w:suppressAutoHyphens/>
              <w:rPr>
                <w:rFonts w:cs="Arial"/>
                <w:sz w:val="22"/>
                <w:szCs w:val="22"/>
              </w:rPr>
            </w:pPr>
            <w:r>
              <w:rPr>
                <w:rFonts w:cs="Arial"/>
                <w:snapToGrid w:val="0"/>
                <w:color w:val="000000"/>
                <w:sz w:val="22"/>
                <w:szCs w:val="22"/>
              </w:rPr>
              <w:t>SSPE1</w:t>
            </w:r>
          </w:p>
        </w:tc>
        <w:tc>
          <w:tcPr>
            <w:tcW w:w="1178" w:type="dxa"/>
            <w:tcBorders>
              <w:top w:val="single" w:sz="12"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12"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12"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8" w:type="dxa"/>
            <w:tcBorders>
              <w:top w:val="single" w:sz="12" w:space="0" w:color="auto"/>
            </w:tcBorders>
            <w:vAlign w:val="center"/>
          </w:tcPr>
          <w:p w:rsidR="00585700" w:rsidRPr="00582C1C" w:rsidRDefault="00585700" w:rsidP="002B42C0">
            <w:pPr>
              <w:jc w:val="center"/>
              <w:rPr>
                <w:rFonts w:cs="Arial"/>
                <w:color w:val="0000FF"/>
                <w:sz w:val="22"/>
                <w:szCs w:val="22"/>
              </w:rPr>
            </w:pPr>
            <w:r w:rsidRPr="00582C1C">
              <w:rPr>
                <w:rFonts w:cs="Arial"/>
                <w:color w:val="0000FF"/>
                <w:sz w:val="22"/>
                <w:szCs w:val="22"/>
              </w:rPr>
              <w:t>XXX</w:t>
            </w:r>
          </w:p>
        </w:tc>
        <w:tc>
          <w:tcPr>
            <w:tcW w:w="1179" w:type="dxa"/>
            <w:tcBorders>
              <w:top w:val="single" w:sz="12" w:space="0" w:color="auto"/>
              <w:right w:val="sing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12" w:space="0" w:color="auto"/>
              <w:left w:val="single" w:sz="4" w:space="0" w:color="auto"/>
              <w:right w:val="doub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r>
      <w:tr w:rsidR="002D0695" w:rsidRPr="00582C1C" w:rsidTr="007873FE">
        <w:trPr>
          <w:trHeight w:val="359"/>
        </w:trPr>
        <w:tc>
          <w:tcPr>
            <w:tcW w:w="1677" w:type="dxa"/>
            <w:tcBorders>
              <w:top w:val="single" w:sz="4" w:space="0" w:color="auto"/>
              <w:left w:val="double" w:sz="4" w:space="0" w:color="auto"/>
            </w:tcBorders>
            <w:shd w:val="clear" w:color="auto" w:fill="auto"/>
            <w:vAlign w:val="center"/>
          </w:tcPr>
          <w:p w:rsidR="00585700" w:rsidRPr="00582C1C" w:rsidRDefault="00585700" w:rsidP="00D92837">
            <w:pPr>
              <w:suppressAutoHyphens/>
              <w:rPr>
                <w:rFonts w:cs="Arial"/>
                <w:snapToGrid w:val="0"/>
                <w:color w:val="000000"/>
                <w:sz w:val="22"/>
                <w:szCs w:val="22"/>
              </w:rPr>
            </w:pPr>
            <w:r>
              <w:rPr>
                <w:rFonts w:cs="Arial"/>
                <w:snapToGrid w:val="0"/>
                <w:color w:val="000000"/>
                <w:sz w:val="22"/>
                <w:szCs w:val="22"/>
              </w:rPr>
              <w:t>SSPE2</w:t>
            </w:r>
          </w:p>
        </w:tc>
        <w:tc>
          <w:tcPr>
            <w:tcW w:w="1178" w:type="dxa"/>
            <w:tcBorders>
              <w:top w:val="sing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8" w:type="dxa"/>
            <w:tcBorders>
              <w:top w:val="single" w:sz="4" w:space="0" w:color="auto"/>
            </w:tcBorders>
            <w:vAlign w:val="center"/>
          </w:tcPr>
          <w:p w:rsidR="00585700" w:rsidRPr="00582C1C" w:rsidRDefault="00585700" w:rsidP="002B42C0">
            <w:pPr>
              <w:jc w:val="center"/>
              <w:rPr>
                <w:rFonts w:cs="Arial"/>
                <w:color w:val="0000FF"/>
                <w:sz w:val="22"/>
                <w:szCs w:val="22"/>
              </w:rPr>
            </w:pPr>
            <w:r w:rsidRPr="00582C1C">
              <w:rPr>
                <w:rFonts w:cs="Arial"/>
                <w:color w:val="0000FF"/>
                <w:sz w:val="22"/>
                <w:szCs w:val="22"/>
              </w:rPr>
              <w:t>XXX</w:t>
            </w:r>
          </w:p>
        </w:tc>
        <w:tc>
          <w:tcPr>
            <w:tcW w:w="1179" w:type="dxa"/>
            <w:tcBorders>
              <w:top w:val="single" w:sz="4" w:space="0" w:color="auto"/>
              <w:right w:val="sing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c>
          <w:tcPr>
            <w:tcW w:w="1179" w:type="dxa"/>
            <w:tcBorders>
              <w:top w:val="single" w:sz="4" w:space="0" w:color="auto"/>
              <w:left w:val="single" w:sz="4" w:space="0" w:color="auto"/>
              <w:right w:val="double" w:sz="4" w:space="0" w:color="auto"/>
            </w:tcBorders>
            <w:shd w:val="clear" w:color="auto" w:fill="auto"/>
            <w:vAlign w:val="center"/>
          </w:tcPr>
          <w:p w:rsidR="00585700" w:rsidRPr="00582C1C" w:rsidRDefault="00585700" w:rsidP="00D92837">
            <w:pPr>
              <w:jc w:val="center"/>
              <w:rPr>
                <w:rFonts w:cs="Arial"/>
                <w:color w:val="0000FF"/>
                <w:sz w:val="22"/>
                <w:szCs w:val="22"/>
              </w:rPr>
            </w:pPr>
            <w:r w:rsidRPr="00582C1C">
              <w:rPr>
                <w:rFonts w:cs="Arial"/>
                <w:color w:val="0000FF"/>
                <w:sz w:val="22"/>
                <w:szCs w:val="22"/>
              </w:rPr>
              <w:t>XXX</w:t>
            </w:r>
          </w:p>
        </w:tc>
      </w:tr>
      <w:tr w:rsidR="002D0695" w:rsidRPr="00582C1C" w:rsidTr="007873FE">
        <w:trPr>
          <w:trHeight w:val="449"/>
        </w:trPr>
        <w:tc>
          <w:tcPr>
            <w:tcW w:w="1677" w:type="dxa"/>
            <w:tcBorders>
              <w:left w:val="double" w:sz="4" w:space="0" w:color="auto"/>
              <w:bottom w:val="single" w:sz="12" w:space="0" w:color="auto"/>
            </w:tcBorders>
            <w:shd w:val="clear" w:color="auto" w:fill="auto"/>
            <w:vAlign w:val="center"/>
          </w:tcPr>
          <w:p w:rsidR="00585700" w:rsidRPr="00582C1C" w:rsidRDefault="00585700" w:rsidP="00D92837">
            <w:pPr>
              <w:suppressAutoHyphens/>
              <w:rPr>
                <w:rFonts w:cs="Arial"/>
                <w:sz w:val="22"/>
                <w:szCs w:val="22"/>
              </w:rPr>
            </w:pPr>
            <w:r w:rsidRPr="00582C1C">
              <w:rPr>
                <w:rFonts w:cs="Arial"/>
                <w:sz w:val="22"/>
                <w:szCs w:val="22"/>
              </w:rPr>
              <w:t>Major Source Threshold</w:t>
            </w:r>
          </w:p>
        </w:tc>
        <w:tc>
          <w:tcPr>
            <w:tcW w:w="1178" w:type="dxa"/>
            <w:tcBorders>
              <w:bottom w:val="single" w:sz="12"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20,000</w:t>
            </w:r>
          </w:p>
        </w:tc>
        <w:tc>
          <w:tcPr>
            <w:tcW w:w="1179" w:type="dxa"/>
            <w:tcBorders>
              <w:bottom w:val="single" w:sz="12"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140,000</w:t>
            </w:r>
          </w:p>
        </w:tc>
        <w:tc>
          <w:tcPr>
            <w:tcW w:w="1179" w:type="dxa"/>
            <w:tcBorders>
              <w:bottom w:val="single" w:sz="12"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140,000</w:t>
            </w:r>
          </w:p>
        </w:tc>
        <w:tc>
          <w:tcPr>
            <w:tcW w:w="1178" w:type="dxa"/>
            <w:tcBorders>
              <w:bottom w:val="single" w:sz="12" w:space="0" w:color="auto"/>
            </w:tcBorders>
            <w:vAlign w:val="center"/>
          </w:tcPr>
          <w:p w:rsidR="00585700" w:rsidRPr="00582C1C" w:rsidRDefault="002B42C0" w:rsidP="002B42C0">
            <w:pPr>
              <w:suppressAutoHyphens/>
              <w:jc w:val="center"/>
              <w:rPr>
                <w:rFonts w:cs="Arial"/>
                <w:sz w:val="22"/>
                <w:szCs w:val="22"/>
              </w:rPr>
            </w:pPr>
            <w:r>
              <w:rPr>
                <w:rFonts w:cs="Arial"/>
                <w:sz w:val="22"/>
                <w:szCs w:val="22"/>
              </w:rPr>
              <w:t>140</w:t>
            </w:r>
            <w:r w:rsidR="00585700" w:rsidRPr="00582C1C">
              <w:rPr>
                <w:rFonts w:cs="Arial"/>
                <w:sz w:val="22"/>
                <w:szCs w:val="22"/>
              </w:rPr>
              <w:t>,000</w:t>
            </w:r>
          </w:p>
        </w:tc>
        <w:tc>
          <w:tcPr>
            <w:tcW w:w="1179" w:type="dxa"/>
            <w:tcBorders>
              <w:bottom w:val="single" w:sz="12" w:space="0" w:color="auto"/>
              <w:right w:val="sing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200,000</w:t>
            </w:r>
          </w:p>
        </w:tc>
        <w:tc>
          <w:tcPr>
            <w:tcW w:w="1179" w:type="dxa"/>
            <w:tcBorders>
              <w:left w:val="single" w:sz="4" w:space="0" w:color="auto"/>
              <w:bottom w:val="single" w:sz="12" w:space="0" w:color="auto"/>
              <w:right w:val="doub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20,000</w:t>
            </w:r>
          </w:p>
        </w:tc>
      </w:tr>
      <w:tr w:rsidR="002D0695" w:rsidRPr="00582C1C" w:rsidTr="007873FE">
        <w:trPr>
          <w:trHeight w:val="504"/>
        </w:trPr>
        <w:tc>
          <w:tcPr>
            <w:tcW w:w="1677" w:type="dxa"/>
            <w:tcBorders>
              <w:top w:val="single" w:sz="12" w:space="0" w:color="auto"/>
              <w:left w:val="double" w:sz="4" w:space="0" w:color="auto"/>
              <w:bottom w:val="double" w:sz="4" w:space="0" w:color="auto"/>
            </w:tcBorders>
            <w:shd w:val="clear" w:color="auto" w:fill="auto"/>
            <w:vAlign w:val="center"/>
          </w:tcPr>
          <w:p w:rsidR="00585700" w:rsidRPr="00582C1C" w:rsidRDefault="00585700" w:rsidP="00D92837">
            <w:pPr>
              <w:suppressAutoHyphens/>
              <w:rPr>
                <w:rFonts w:cs="Arial"/>
                <w:sz w:val="22"/>
                <w:szCs w:val="22"/>
              </w:rPr>
            </w:pPr>
            <w:r w:rsidRPr="00582C1C">
              <w:rPr>
                <w:rFonts w:cs="Arial"/>
                <w:sz w:val="22"/>
                <w:szCs w:val="22"/>
              </w:rPr>
              <w:t>Major Source?</w:t>
            </w:r>
          </w:p>
        </w:tc>
        <w:tc>
          <w:tcPr>
            <w:tcW w:w="1178" w:type="dxa"/>
            <w:tcBorders>
              <w:top w:val="single" w:sz="12" w:space="0" w:color="auto"/>
              <w:bottom w:val="doub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No</w:t>
            </w:r>
          </w:p>
        </w:tc>
        <w:tc>
          <w:tcPr>
            <w:tcW w:w="1179" w:type="dxa"/>
            <w:tcBorders>
              <w:top w:val="single" w:sz="12" w:space="0" w:color="auto"/>
              <w:bottom w:val="doub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No</w:t>
            </w:r>
          </w:p>
        </w:tc>
        <w:tc>
          <w:tcPr>
            <w:tcW w:w="1179" w:type="dxa"/>
            <w:tcBorders>
              <w:top w:val="single" w:sz="12" w:space="0" w:color="auto"/>
              <w:bottom w:val="doub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No</w:t>
            </w:r>
          </w:p>
        </w:tc>
        <w:tc>
          <w:tcPr>
            <w:tcW w:w="1178" w:type="dxa"/>
            <w:tcBorders>
              <w:top w:val="single" w:sz="12" w:space="0" w:color="auto"/>
              <w:bottom w:val="double" w:sz="4" w:space="0" w:color="auto"/>
            </w:tcBorders>
            <w:vAlign w:val="center"/>
          </w:tcPr>
          <w:p w:rsidR="00585700" w:rsidRPr="00582C1C" w:rsidRDefault="00585700" w:rsidP="002B42C0">
            <w:pPr>
              <w:suppressAutoHyphens/>
              <w:jc w:val="center"/>
              <w:rPr>
                <w:rFonts w:cs="Arial"/>
                <w:sz w:val="22"/>
                <w:szCs w:val="22"/>
              </w:rPr>
            </w:pPr>
            <w:r w:rsidRPr="00582C1C">
              <w:rPr>
                <w:rFonts w:cs="Arial"/>
                <w:sz w:val="22"/>
                <w:szCs w:val="22"/>
              </w:rPr>
              <w:t>No</w:t>
            </w:r>
          </w:p>
        </w:tc>
        <w:tc>
          <w:tcPr>
            <w:tcW w:w="1179" w:type="dxa"/>
            <w:tcBorders>
              <w:top w:val="single" w:sz="12" w:space="0" w:color="auto"/>
              <w:bottom w:val="double" w:sz="4" w:space="0" w:color="auto"/>
              <w:right w:val="sing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No</w:t>
            </w:r>
          </w:p>
        </w:tc>
        <w:tc>
          <w:tcPr>
            <w:tcW w:w="1179" w:type="dxa"/>
            <w:tcBorders>
              <w:top w:val="single" w:sz="12" w:space="0" w:color="auto"/>
              <w:left w:val="single" w:sz="4" w:space="0" w:color="auto"/>
              <w:bottom w:val="double" w:sz="4" w:space="0" w:color="auto"/>
              <w:right w:val="double" w:sz="4" w:space="0" w:color="auto"/>
            </w:tcBorders>
            <w:shd w:val="clear" w:color="auto" w:fill="auto"/>
            <w:vAlign w:val="center"/>
          </w:tcPr>
          <w:p w:rsidR="00585700" w:rsidRPr="00582C1C" w:rsidRDefault="00585700" w:rsidP="00D92837">
            <w:pPr>
              <w:suppressAutoHyphens/>
              <w:jc w:val="center"/>
              <w:rPr>
                <w:rFonts w:cs="Arial"/>
                <w:sz w:val="22"/>
                <w:szCs w:val="22"/>
              </w:rPr>
            </w:pPr>
            <w:r w:rsidRPr="00582C1C">
              <w:rPr>
                <w:rFonts w:cs="Arial"/>
                <w:sz w:val="22"/>
                <w:szCs w:val="22"/>
              </w:rPr>
              <w:t>No</w:t>
            </w:r>
          </w:p>
        </w:tc>
      </w:tr>
    </w:tbl>
    <w:p w:rsidR="00F64B4D" w:rsidRPr="00582C1C" w:rsidRDefault="00F64B4D" w:rsidP="00F64B4D">
      <w:pPr>
        <w:autoSpaceDE w:val="0"/>
        <w:autoSpaceDN w:val="0"/>
        <w:adjustRightInd w:val="0"/>
        <w:ind w:left="720"/>
        <w:rPr>
          <w:rFonts w:cs="Arial"/>
          <w:color w:val="000000"/>
        </w:rPr>
      </w:pPr>
    </w:p>
    <w:p w:rsidR="00F64B4D" w:rsidRPr="00582C1C" w:rsidRDefault="00F64B4D" w:rsidP="00EB508B">
      <w:pPr>
        <w:autoSpaceDE w:val="0"/>
        <w:autoSpaceDN w:val="0"/>
        <w:adjustRightInd w:val="0"/>
        <w:ind w:left="720"/>
        <w:jc w:val="both"/>
        <w:rPr>
          <w:rFonts w:cs="Arial"/>
          <w:color w:val="000000"/>
        </w:rPr>
      </w:pPr>
      <w:r w:rsidRPr="00582C1C">
        <w:rPr>
          <w:rFonts w:cs="Arial"/>
          <w:color w:val="000000"/>
        </w:rPr>
        <w:t>As seen in the table above, the facility is not an existing Major Source and is not becoming a Major Source as a result of this project.</w:t>
      </w:r>
    </w:p>
    <w:p w:rsidR="00F64B4D" w:rsidRPr="00582C1C" w:rsidRDefault="00F64B4D">
      <w:pPr>
        <w:ind w:left="720"/>
        <w:jc w:val="both"/>
        <w:rPr>
          <w:rFonts w:cs="Arial"/>
        </w:rPr>
      </w:pPr>
    </w:p>
    <w:p w:rsidR="00F64B4D" w:rsidRPr="00582C1C" w:rsidRDefault="00F64B4D" w:rsidP="00F64B4D">
      <w:pPr>
        <w:autoSpaceDE w:val="0"/>
        <w:autoSpaceDN w:val="0"/>
        <w:adjustRightInd w:val="0"/>
        <w:ind w:left="720"/>
        <w:rPr>
          <w:rFonts w:cs="Arial"/>
          <w:b/>
          <w:color w:val="000000"/>
          <w:u w:val="single"/>
        </w:rPr>
      </w:pPr>
      <w:r w:rsidRPr="00582C1C">
        <w:rPr>
          <w:rFonts w:cs="Arial"/>
          <w:b/>
          <w:color w:val="000000"/>
          <w:u w:val="single"/>
        </w:rPr>
        <w:t>Rule 2410 Major Source Determination:</w:t>
      </w:r>
    </w:p>
    <w:p w:rsidR="00F652C4" w:rsidRPr="00582C1C" w:rsidRDefault="00F652C4" w:rsidP="004F17D0">
      <w:pPr>
        <w:ind w:left="720"/>
        <w:jc w:val="both"/>
        <w:rPr>
          <w:rFonts w:cs="Arial"/>
        </w:rPr>
      </w:pPr>
    </w:p>
    <w:p w:rsidR="00B63798" w:rsidRPr="00582C1C" w:rsidRDefault="00B63798" w:rsidP="00B63798">
      <w:pPr>
        <w:suppressAutoHyphens/>
        <w:ind w:left="720"/>
        <w:jc w:val="both"/>
        <w:rPr>
          <w:rFonts w:cs="Arial"/>
          <w:noProof/>
        </w:rPr>
      </w:pPr>
      <w:r>
        <w:rPr>
          <w:rFonts w:cs="Arial"/>
          <w:noProof/>
        </w:rPr>
        <w:t>T</w:t>
      </w:r>
      <w:r w:rsidRPr="00582C1C">
        <w:rPr>
          <w:rFonts w:cs="Arial"/>
          <w:noProof/>
        </w:rPr>
        <w:t xml:space="preserve">he facility is not an existing </w:t>
      </w:r>
      <w:r>
        <w:rPr>
          <w:rFonts w:cs="Arial"/>
          <w:noProof/>
        </w:rPr>
        <w:t>M</w:t>
      </w:r>
      <w:r w:rsidRPr="00582C1C">
        <w:rPr>
          <w:rFonts w:cs="Arial"/>
          <w:noProof/>
        </w:rPr>
        <w:t xml:space="preserve">ajor </w:t>
      </w:r>
      <w:r>
        <w:rPr>
          <w:rFonts w:cs="Arial"/>
          <w:noProof/>
        </w:rPr>
        <w:t>S</w:t>
      </w:r>
      <w:r w:rsidRPr="00582C1C">
        <w:rPr>
          <w:rFonts w:cs="Arial"/>
          <w:noProof/>
        </w:rPr>
        <w:t>ource for P</w:t>
      </w:r>
      <w:r>
        <w:rPr>
          <w:rFonts w:cs="Arial"/>
          <w:noProof/>
        </w:rPr>
        <w:t xml:space="preserve">SD for at least one pollutant.  </w:t>
      </w:r>
      <w:r w:rsidRPr="00582C1C">
        <w:rPr>
          <w:rFonts w:cs="Arial"/>
          <w:noProof/>
        </w:rPr>
        <w:t xml:space="preserve">Therefore the facility is not an existing </w:t>
      </w:r>
      <w:r>
        <w:rPr>
          <w:rFonts w:cs="Arial"/>
          <w:noProof/>
        </w:rPr>
        <w:t>M</w:t>
      </w:r>
      <w:r w:rsidRPr="00582C1C">
        <w:rPr>
          <w:rFonts w:cs="Arial"/>
          <w:noProof/>
        </w:rPr>
        <w:t xml:space="preserve">ajor </w:t>
      </w:r>
      <w:r>
        <w:rPr>
          <w:rFonts w:cs="Arial"/>
          <w:noProof/>
        </w:rPr>
        <w:t>S</w:t>
      </w:r>
      <w:r w:rsidRPr="00582C1C">
        <w:rPr>
          <w:rFonts w:cs="Arial"/>
          <w:noProof/>
        </w:rPr>
        <w:t>ource for PSD.</w:t>
      </w:r>
    </w:p>
    <w:p w:rsidR="00F64B4D" w:rsidRPr="00582C1C" w:rsidRDefault="00F64B4D" w:rsidP="004F17D0">
      <w:pPr>
        <w:ind w:left="720"/>
        <w:jc w:val="both"/>
        <w:rPr>
          <w:rFonts w:cs="Arial"/>
        </w:rPr>
      </w:pPr>
    </w:p>
    <w:p w:rsidR="00F652C4" w:rsidRPr="00582C1C" w:rsidRDefault="00F652C4" w:rsidP="004F17D0">
      <w:pPr>
        <w:tabs>
          <w:tab w:val="left" w:pos="1080"/>
        </w:tabs>
        <w:autoSpaceDE w:val="0"/>
        <w:autoSpaceDN w:val="0"/>
        <w:adjustRightInd w:val="0"/>
        <w:ind w:left="720"/>
        <w:jc w:val="both"/>
        <w:rPr>
          <w:rFonts w:cs="Arial"/>
          <w:b/>
          <w:bCs/>
          <w:color w:val="000000"/>
        </w:rPr>
      </w:pPr>
      <w:r w:rsidRPr="00582C1C">
        <w:rPr>
          <w:rFonts w:cs="Arial"/>
          <w:b/>
          <w:bCs/>
          <w:color w:val="000000"/>
        </w:rPr>
        <w:t>6.</w:t>
      </w:r>
      <w:r w:rsidRPr="00582C1C">
        <w:rPr>
          <w:rFonts w:cs="Arial"/>
          <w:b/>
          <w:bCs/>
          <w:color w:val="000000"/>
        </w:rPr>
        <w:tab/>
        <w:t>Baseline Emissions (BE)</w:t>
      </w:r>
    </w:p>
    <w:p w:rsidR="00F652C4" w:rsidRPr="00582C1C" w:rsidRDefault="00F652C4" w:rsidP="004F17D0">
      <w:pPr>
        <w:autoSpaceDE w:val="0"/>
        <w:autoSpaceDN w:val="0"/>
        <w:adjustRightInd w:val="0"/>
        <w:ind w:left="720"/>
        <w:jc w:val="both"/>
        <w:rPr>
          <w:rFonts w:cs="Arial"/>
          <w:color w:val="000000"/>
        </w:rPr>
      </w:pPr>
    </w:p>
    <w:p w:rsidR="00F652C4" w:rsidRPr="00582C1C" w:rsidRDefault="00B63798" w:rsidP="004F17D0">
      <w:pPr>
        <w:ind w:left="720"/>
        <w:jc w:val="both"/>
        <w:rPr>
          <w:rFonts w:cs="Arial"/>
        </w:rPr>
      </w:pPr>
      <w:r>
        <w:rPr>
          <w:rFonts w:cs="Arial"/>
        </w:rPr>
        <w:t>BE = Pre P</w:t>
      </w:r>
      <w:r w:rsidR="00F652C4" w:rsidRPr="00582C1C">
        <w:rPr>
          <w:rFonts w:cs="Arial"/>
        </w:rPr>
        <w:t>roject Potential to Emit for:</w:t>
      </w:r>
    </w:p>
    <w:p w:rsidR="00F652C4" w:rsidRPr="00582C1C" w:rsidRDefault="00F652C4" w:rsidP="004F17D0">
      <w:pPr>
        <w:numPr>
          <w:ilvl w:val="0"/>
          <w:numId w:val="2"/>
        </w:numPr>
        <w:tabs>
          <w:tab w:val="num" w:pos="1224"/>
        </w:tabs>
        <w:ind w:left="1584"/>
        <w:jc w:val="both"/>
        <w:rPr>
          <w:rFonts w:cs="Arial"/>
        </w:rPr>
      </w:pPr>
      <w:r w:rsidRPr="00582C1C">
        <w:rPr>
          <w:rFonts w:cs="Arial"/>
        </w:rPr>
        <w:lastRenderedPageBreak/>
        <w:t>Any unit located at a non-Major Source,</w:t>
      </w:r>
    </w:p>
    <w:p w:rsidR="00F652C4" w:rsidRPr="00582C1C" w:rsidRDefault="00F652C4" w:rsidP="004F17D0">
      <w:pPr>
        <w:numPr>
          <w:ilvl w:val="0"/>
          <w:numId w:val="2"/>
        </w:numPr>
        <w:tabs>
          <w:tab w:val="num" w:pos="1224"/>
        </w:tabs>
        <w:ind w:left="1584"/>
        <w:jc w:val="both"/>
        <w:rPr>
          <w:rFonts w:cs="Arial"/>
        </w:rPr>
      </w:pPr>
      <w:r w:rsidRPr="00582C1C">
        <w:rPr>
          <w:rFonts w:cs="Arial"/>
        </w:rPr>
        <w:t>Any Highly-Utilized Emissions Unit, located at a Major Source,</w:t>
      </w:r>
    </w:p>
    <w:p w:rsidR="00F652C4" w:rsidRPr="00582C1C" w:rsidRDefault="00F652C4" w:rsidP="004F17D0">
      <w:pPr>
        <w:numPr>
          <w:ilvl w:val="0"/>
          <w:numId w:val="2"/>
        </w:numPr>
        <w:tabs>
          <w:tab w:val="num" w:pos="1224"/>
        </w:tabs>
        <w:ind w:left="1584"/>
        <w:jc w:val="both"/>
        <w:rPr>
          <w:rFonts w:cs="Arial"/>
        </w:rPr>
      </w:pPr>
      <w:r w:rsidRPr="00582C1C">
        <w:rPr>
          <w:rFonts w:cs="Arial"/>
        </w:rPr>
        <w:t>Any Fully-Offset Emissions Unit, located at a Major Source, or</w:t>
      </w:r>
    </w:p>
    <w:p w:rsidR="00F652C4" w:rsidRPr="00582C1C" w:rsidRDefault="00F652C4" w:rsidP="004F17D0">
      <w:pPr>
        <w:numPr>
          <w:ilvl w:val="0"/>
          <w:numId w:val="2"/>
        </w:numPr>
        <w:tabs>
          <w:tab w:val="num" w:pos="1224"/>
        </w:tabs>
        <w:ind w:left="1584"/>
        <w:jc w:val="both"/>
        <w:rPr>
          <w:rFonts w:cs="Arial"/>
        </w:rPr>
      </w:pPr>
      <w:r w:rsidRPr="00582C1C">
        <w:rPr>
          <w:rFonts w:cs="Arial"/>
        </w:rPr>
        <w:t>Any Clean Emissions Unit, located at a Major Source.</w:t>
      </w:r>
    </w:p>
    <w:p w:rsidR="00F652C4" w:rsidRPr="00582C1C" w:rsidRDefault="00F652C4" w:rsidP="004F17D0">
      <w:pPr>
        <w:ind w:left="1224"/>
        <w:jc w:val="both"/>
        <w:rPr>
          <w:rFonts w:cs="Arial"/>
        </w:rPr>
      </w:pPr>
    </w:p>
    <w:p w:rsidR="00F652C4" w:rsidRPr="00582C1C" w:rsidRDefault="00F652C4" w:rsidP="004F17D0">
      <w:pPr>
        <w:ind w:left="720"/>
        <w:jc w:val="both"/>
        <w:rPr>
          <w:rFonts w:cs="Arial"/>
        </w:rPr>
      </w:pPr>
      <w:proofErr w:type="gramStart"/>
      <w:r w:rsidRPr="00582C1C">
        <w:rPr>
          <w:rFonts w:cs="Arial"/>
        </w:rPr>
        <w:t>otherwise</w:t>
      </w:r>
      <w:proofErr w:type="gramEnd"/>
      <w:r w:rsidRPr="00582C1C">
        <w:rPr>
          <w:rFonts w:cs="Arial"/>
        </w:rPr>
        <w:t>,</w:t>
      </w:r>
    </w:p>
    <w:p w:rsidR="00F652C4" w:rsidRPr="00582C1C" w:rsidRDefault="00F652C4" w:rsidP="004F17D0">
      <w:pPr>
        <w:ind w:left="720"/>
        <w:jc w:val="both"/>
        <w:rPr>
          <w:rFonts w:cs="Arial"/>
          <w:color w:val="000000"/>
        </w:rPr>
      </w:pPr>
    </w:p>
    <w:p w:rsidR="00F652C4" w:rsidRPr="00582C1C" w:rsidRDefault="00F652C4" w:rsidP="004F17D0">
      <w:pPr>
        <w:autoSpaceDE w:val="0"/>
        <w:autoSpaceDN w:val="0"/>
        <w:adjustRightInd w:val="0"/>
        <w:ind w:left="720"/>
        <w:jc w:val="both"/>
        <w:rPr>
          <w:rFonts w:cs="Arial"/>
          <w:color w:val="000000"/>
        </w:rPr>
      </w:pPr>
      <w:r w:rsidRPr="00582C1C">
        <w:rPr>
          <w:rFonts w:cs="Arial"/>
          <w:color w:val="000000"/>
          <w:szCs w:val="18"/>
        </w:rPr>
        <w:t xml:space="preserve">BE = Historic Actual Emissions (HAE), calculated pursuant to </w:t>
      </w:r>
      <w:r w:rsidR="00B63798">
        <w:rPr>
          <w:rFonts w:cs="Arial"/>
          <w:color w:val="000000"/>
          <w:szCs w:val="18"/>
        </w:rPr>
        <w:t>District Rule 2201</w:t>
      </w:r>
    </w:p>
    <w:p w:rsidR="00F652C4" w:rsidRPr="00582C1C" w:rsidRDefault="00F652C4" w:rsidP="004F17D0">
      <w:pPr>
        <w:autoSpaceDE w:val="0"/>
        <w:autoSpaceDN w:val="0"/>
        <w:adjustRightInd w:val="0"/>
        <w:ind w:left="720"/>
        <w:jc w:val="both"/>
        <w:rPr>
          <w:rFonts w:cs="Arial"/>
          <w:color w:val="000000"/>
        </w:rPr>
      </w:pPr>
    </w:p>
    <w:p w:rsidR="00F652C4" w:rsidRPr="00582C1C" w:rsidRDefault="00F652C4" w:rsidP="004F17D0">
      <w:pPr>
        <w:autoSpaceDE w:val="0"/>
        <w:autoSpaceDN w:val="0"/>
        <w:adjustRightInd w:val="0"/>
        <w:ind w:left="720"/>
        <w:jc w:val="both"/>
        <w:rPr>
          <w:rFonts w:cs="Arial"/>
          <w:color w:val="000000"/>
        </w:rPr>
      </w:pPr>
      <w:r w:rsidRPr="00582C1C">
        <w:rPr>
          <w:rFonts w:cs="Arial"/>
          <w:color w:val="000000"/>
        </w:rPr>
        <w:t>Since this is a new emissions unit, BE = PE1 = 0 for all pollutants.</w:t>
      </w:r>
    </w:p>
    <w:p w:rsidR="00F652C4" w:rsidRPr="00582C1C" w:rsidRDefault="00F652C4" w:rsidP="004F17D0">
      <w:pPr>
        <w:autoSpaceDE w:val="0"/>
        <w:autoSpaceDN w:val="0"/>
        <w:adjustRightInd w:val="0"/>
        <w:ind w:left="720"/>
        <w:jc w:val="both"/>
        <w:rPr>
          <w:rFonts w:cs="Arial"/>
          <w:color w:val="000000"/>
        </w:rPr>
      </w:pPr>
    </w:p>
    <w:p w:rsidR="000B1C66" w:rsidRPr="00582C1C" w:rsidRDefault="000B1C66" w:rsidP="004F17D0">
      <w:pPr>
        <w:tabs>
          <w:tab w:val="left" w:pos="1080"/>
        </w:tabs>
        <w:suppressAutoHyphens/>
        <w:ind w:left="1080" w:hanging="360"/>
        <w:jc w:val="both"/>
        <w:rPr>
          <w:rFonts w:cs="Arial"/>
          <w:bCs/>
          <w:color w:val="000000"/>
          <w:spacing w:val="-3"/>
          <w:szCs w:val="24"/>
        </w:rPr>
      </w:pPr>
      <w:r w:rsidRPr="00582C1C">
        <w:rPr>
          <w:rFonts w:cs="Arial"/>
          <w:b/>
          <w:color w:val="000000"/>
          <w:spacing w:val="-3"/>
          <w:szCs w:val="24"/>
        </w:rPr>
        <w:t>7.</w:t>
      </w:r>
      <w:r w:rsidRPr="00582C1C">
        <w:rPr>
          <w:rFonts w:cs="Arial"/>
          <w:b/>
          <w:color w:val="000000"/>
          <w:spacing w:val="-3"/>
          <w:szCs w:val="24"/>
        </w:rPr>
        <w:tab/>
        <w:t>SB 288 Major Modification</w:t>
      </w:r>
    </w:p>
    <w:p w:rsidR="00F652C4" w:rsidRPr="00582C1C" w:rsidRDefault="00F652C4" w:rsidP="004F17D0">
      <w:pPr>
        <w:autoSpaceDE w:val="0"/>
        <w:autoSpaceDN w:val="0"/>
        <w:adjustRightInd w:val="0"/>
        <w:ind w:left="720"/>
        <w:jc w:val="both"/>
        <w:rPr>
          <w:rFonts w:cs="Arial"/>
          <w:color w:val="000000"/>
          <w:szCs w:val="18"/>
        </w:rPr>
      </w:pPr>
    </w:p>
    <w:p w:rsidR="0053270D" w:rsidRPr="00582C1C" w:rsidRDefault="0053270D" w:rsidP="00B63798">
      <w:pPr>
        <w:ind w:left="720"/>
        <w:jc w:val="both"/>
        <w:rPr>
          <w:rFonts w:cs="Arial"/>
          <w:bCs/>
        </w:rPr>
      </w:pPr>
      <w:r w:rsidRPr="00582C1C">
        <w:rPr>
          <w:rFonts w:cs="Arial"/>
          <w:noProof/>
        </w:rPr>
        <w:t xml:space="preserve">SB 288 Major Modification is defined in 40 CFR Part 51.165 as </w:t>
      </w:r>
      <w:r w:rsidRPr="00582C1C">
        <w:rPr>
          <w:rFonts w:cs="Arial"/>
        </w:rPr>
        <w:t>"</w:t>
      </w:r>
      <w:r w:rsidRPr="00582C1C">
        <w:rPr>
          <w:rFonts w:cs="Arial"/>
          <w:iCs/>
        </w:rPr>
        <w:t>any physical change in or change in the method of operation of a major stationary source that would result in a significant net emissions increase of any pollutant subject to regulation under the Act</w:t>
      </w:r>
      <w:r w:rsidRPr="00582C1C">
        <w:rPr>
          <w:rFonts w:cs="Arial"/>
        </w:rPr>
        <w:t>."</w:t>
      </w:r>
    </w:p>
    <w:p w:rsidR="00F652C4" w:rsidRPr="00582C1C" w:rsidRDefault="00F652C4" w:rsidP="00B63798">
      <w:pPr>
        <w:suppressAutoHyphens/>
        <w:ind w:left="720"/>
        <w:jc w:val="both"/>
        <w:rPr>
          <w:rFonts w:cs="Arial"/>
          <w:spacing w:val="-3"/>
        </w:rPr>
      </w:pPr>
    </w:p>
    <w:p w:rsidR="00F652C4" w:rsidRDefault="00F64B4D" w:rsidP="00B63798">
      <w:pPr>
        <w:ind w:left="720"/>
        <w:jc w:val="both"/>
        <w:rPr>
          <w:rFonts w:cs="Arial"/>
        </w:rPr>
      </w:pPr>
      <w:r w:rsidRPr="00582C1C">
        <w:rPr>
          <w:rFonts w:cs="Arial"/>
        </w:rPr>
        <w:t>Since this facility is not a major source for any of the pollutants addressed in this project, this project does not constitute an SB 288 major modification.</w:t>
      </w:r>
      <w:r w:rsidR="000B1C66" w:rsidRPr="00582C1C">
        <w:rPr>
          <w:rFonts w:cs="Arial"/>
        </w:rPr>
        <w:tab/>
      </w:r>
    </w:p>
    <w:p w:rsidR="003B3701" w:rsidRPr="00582C1C" w:rsidRDefault="003B3701" w:rsidP="00B63798">
      <w:pPr>
        <w:ind w:left="720"/>
        <w:jc w:val="both"/>
        <w:rPr>
          <w:rFonts w:cs="Arial"/>
        </w:rPr>
      </w:pPr>
    </w:p>
    <w:p w:rsidR="00F652C4" w:rsidRPr="00582C1C" w:rsidRDefault="00F652C4">
      <w:pPr>
        <w:tabs>
          <w:tab w:val="left" w:pos="1080"/>
        </w:tabs>
        <w:autoSpaceDE w:val="0"/>
        <w:autoSpaceDN w:val="0"/>
        <w:adjustRightInd w:val="0"/>
        <w:ind w:left="1080" w:hanging="360"/>
        <w:jc w:val="both"/>
        <w:rPr>
          <w:rFonts w:cs="Arial"/>
          <w:color w:val="000000"/>
        </w:rPr>
      </w:pPr>
      <w:r w:rsidRPr="00582C1C">
        <w:rPr>
          <w:rFonts w:cs="Arial"/>
          <w:b/>
          <w:bCs/>
          <w:color w:val="000000"/>
        </w:rPr>
        <w:t>8.</w:t>
      </w:r>
      <w:r w:rsidRPr="00582C1C">
        <w:rPr>
          <w:rFonts w:cs="Arial"/>
          <w:b/>
          <w:bCs/>
          <w:color w:val="000000"/>
        </w:rPr>
        <w:tab/>
      </w:r>
      <w:r w:rsidRPr="00582C1C">
        <w:rPr>
          <w:rFonts w:cs="Arial"/>
          <w:b/>
          <w:iCs/>
        </w:rPr>
        <w:t>Federal Major Modification</w:t>
      </w:r>
    </w:p>
    <w:p w:rsidR="00F652C4" w:rsidRPr="00582C1C" w:rsidRDefault="00F652C4">
      <w:pPr>
        <w:suppressAutoHyphens/>
        <w:ind w:left="720"/>
        <w:jc w:val="both"/>
        <w:rPr>
          <w:rFonts w:cs="Arial"/>
          <w:noProof/>
        </w:rPr>
      </w:pPr>
    </w:p>
    <w:p w:rsidR="00B63798" w:rsidRPr="00582C1C" w:rsidRDefault="00B63798" w:rsidP="00B63798">
      <w:pPr>
        <w:suppressAutoHyphens/>
        <w:ind w:left="720"/>
        <w:jc w:val="both"/>
        <w:rPr>
          <w:rFonts w:cs="Arial"/>
          <w:bCs/>
          <w:color w:val="FF0000"/>
          <w:spacing w:val="-3"/>
          <w:szCs w:val="24"/>
        </w:rPr>
      </w:pPr>
      <w:r w:rsidRPr="00582C1C">
        <w:rPr>
          <w:rFonts w:cs="Arial"/>
          <w:color w:val="000000"/>
        </w:rPr>
        <w:t>District Rule 2201</w:t>
      </w:r>
      <w:r>
        <w:rPr>
          <w:rFonts w:cs="Arial"/>
          <w:color w:val="000000"/>
        </w:rPr>
        <w:t xml:space="preserve"> </w:t>
      </w:r>
      <w:r w:rsidRPr="00582C1C">
        <w:rPr>
          <w:rFonts w:cs="Arial"/>
          <w:color w:val="000000"/>
        </w:rPr>
        <w:t>states that</w:t>
      </w:r>
      <w:r>
        <w:rPr>
          <w:rFonts w:cs="Arial"/>
          <w:color w:val="000000"/>
        </w:rPr>
        <w:t xml:space="preserve"> a</w:t>
      </w:r>
      <w:r w:rsidRPr="00582C1C">
        <w:rPr>
          <w:rFonts w:cs="Arial"/>
          <w:color w:val="000000"/>
        </w:rPr>
        <w:t xml:space="preserve"> Federal Major Modification </w:t>
      </w:r>
      <w:r>
        <w:rPr>
          <w:rFonts w:cs="Arial"/>
          <w:color w:val="000000"/>
        </w:rPr>
        <w:t>is</w:t>
      </w:r>
      <w:r w:rsidRPr="00582C1C">
        <w:rPr>
          <w:rFonts w:cs="Arial"/>
          <w:color w:val="000000"/>
        </w:rPr>
        <w:t xml:space="preserve"> the same as</w:t>
      </w:r>
      <w:r>
        <w:rPr>
          <w:rFonts w:cs="Arial"/>
          <w:color w:val="000000"/>
        </w:rPr>
        <w:t xml:space="preserve"> a</w:t>
      </w:r>
      <w:r w:rsidRPr="00582C1C">
        <w:rPr>
          <w:rFonts w:cs="Arial"/>
          <w:color w:val="000000"/>
        </w:rPr>
        <w:t xml:space="preserve"> “Major Modification” as defined in 40 CFR 51.165 and part D of Title I of the CAA.  </w:t>
      </w:r>
    </w:p>
    <w:p w:rsidR="00F652C4" w:rsidRPr="00582C1C" w:rsidRDefault="00F652C4" w:rsidP="004F17D0">
      <w:pPr>
        <w:ind w:left="720"/>
        <w:jc w:val="both"/>
        <w:rPr>
          <w:rFonts w:cs="Arial"/>
        </w:rPr>
      </w:pPr>
    </w:p>
    <w:p w:rsidR="0053270D" w:rsidRPr="00582C1C" w:rsidRDefault="0053270D" w:rsidP="004F17D0">
      <w:pPr>
        <w:suppressAutoHyphens/>
        <w:ind w:left="720"/>
        <w:jc w:val="both"/>
        <w:rPr>
          <w:rFonts w:cs="Arial"/>
          <w:noProof/>
          <w:color w:val="000000"/>
        </w:rPr>
      </w:pPr>
      <w:r w:rsidRPr="00582C1C">
        <w:rPr>
          <w:rFonts w:cs="Arial"/>
          <w:noProof/>
          <w:color w:val="000000"/>
        </w:rPr>
        <w:t xml:space="preserve">Since this facility is not a Major Source for any pollutants, this project does not constitute a Federal Major Modification.  </w:t>
      </w:r>
    </w:p>
    <w:p w:rsidR="00F64B4D" w:rsidRPr="00582C1C" w:rsidRDefault="00F64B4D" w:rsidP="004F17D0">
      <w:pPr>
        <w:ind w:left="720"/>
        <w:jc w:val="both"/>
        <w:rPr>
          <w:rFonts w:cs="Arial"/>
        </w:rPr>
      </w:pPr>
    </w:p>
    <w:p w:rsidR="00F64B4D" w:rsidRPr="00582C1C" w:rsidRDefault="00F64B4D" w:rsidP="004F17D0">
      <w:pPr>
        <w:ind w:left="720"/>
        <w:jc w:val="both"/>
        <w:rPr>
          <w:rFonts w:cs="Arial"/>
          <w:b/>
          <w:bCs/>
          <w:color w:val="000000"/>
        </w:rPr>
      </w:pPr>
      <w:r w:rsidRPr="00582C1C">
        <w:rPr>
          <w:rFonts w:cs="Arial"/>
          <w:b/>
        </w:rPr>
        <w:t xml:space="preserve">9. </w:t>
      </w:r>
      <w:r w:rsidRPr="00582C1C">
        <w:rPr>
          <w:rFonts w:cs="Arial"/>
          <w:b/>
          <w:bCs/>
          <w:color w:val="000000"/>
        </w:rPr>
        <w:t>Rule 2410 - Prevention of Significant Deterioration (PSD) Applicability Determination</w:t>
      </w:r>
    </w:p>
    <w:p w:rsidR="004A7540" w:rsidRPr="00582C1C" w:rsidRDefault="004A7540" w:rsidP="004F17D0">
      <w:pPr>
        <w:ind w:left="720"/>
        <w:jc w:val="both"/>
        <w:rPr>
          <w:rFonts w:cs="Arial"/>
          <w:b/>
        </w:rPr>
      </w:pPr>
    </w:p>
    <w:p w:rsidR="004C4787" w:rsidRPr="000214F5" w:rsidRDefault="004C4787" w:rsidP="00EB508B">
      <w:pPr>
        <w:suppressAutoHyphens/>
        <w:ind w:left="720"/>
        <w:jc w:val="both"/>
        <w:rPr>
          <w:rFonts w:cs="Arial"/>
          <w:noProof/>
        </w:rPr>
      </w:pPr>
      <w:r>
        <w:rPr>
          <w:rFonts w:cs="Arial"/>
          <w:noProof/>
        </w:rPr>
        <w:t>T</w:t>
      </w:r>
      <w:r w:rsidRPr="000214F5">
        <w:rPr>
          <w:rFonts w:cs="Arial"/>
          <w:noProof/>
        </w:rPr>
        <w:t xml:space="preserve">he project potential to emit, by itself, </w:t>
      </w:r>
      <w:r>
        <w:rPr>
          <w:rFonts w:cs="Arial"/>
          <w:noProof/>
        </w:rPr>
        <w:t>will</w:t>
      </w:r>
      <w:r w:rsidRPr="000214F5">
        <w:rPr>
          <w:rFonts w:cs="Arial"/>
          <w:noProof/>
        </w:rPr>
        <w:t xml:space="preserve"> not exceed any PSD major source thresholds.  Therefore Rule 2410 is not applicable and no further discussion is required.</w:t>
      </w:r>
    </w:p>
    <w:p w:rsidR="00F64B4D" w:rsidRPr="00582C1C" w:rsidRDefault="00F64B4D" w:rsidP="004F17D0">
      <w:pPr>
        <w:ind w:left="720"/>
        <w:jc w:val="both"/>
        <w:rPr>
          <w:rFonts w:cs="Arial"/>
        </w:rPr>
      </w:pPr>
    </w:p>
    <w:p w:rsidR="00F652C4" w:rsidRPr="00582C1C" w:rsidRDefault="00F64B4D" w:rsidP="004F17D0">
      <w:pPr>
        <w:tabs>
          <w:tab w:val="left" w:pos="1080"/>
        </w:tabs>
        <w:suppressAutoHyphens/>
        <w:ind w:left="1080" w:hanging="360"/>
        <w:jc w:val="both"/>
        <w:rPr>
          <w:rFonts w:cs="Arial"/>
          <w:b/>
          <w:bCs/>
          <w:color w:val="000000"/>
        </w:rPr>
      </w:pPr>
      <w:r w:rsidRPr="00582C1C">
        <w:rPr>
          <w:rFonts w:cs="Arial"/>
          <w:b/>
          <w:bCs/>
          <w:color w:val="000000"/>
        </w:rPr>
        <w:t>10</w:t>
      </w:r>
      <w:r w:rsidR="00F652C4" w:rsidRPr="00582C1C">
        <w:rPr>
          <w:rFonts w:cs="Arial"/>
          <w:b/>
          <w:bCs/>
          <w:color w:val="000000"/>
        </w:rPr>
        <w:t>.</w:t>
      </w:r>
      <w:r w:rsidR="00F652C4" w:rsidRPr="00582C1C">
        <w:rPr>
          <w:rFonts w:cs="Arial"/>
          <w:b/>
          <w:bCs/>
          <w:color w:val="000000"/>
        </w:rPr>
        <w:tab/>
        <w:t>Quarterly Net Emissions Change (QNEC)</w:t>
      </w:r>
    </w:p>
    <w:p w:rsidR="00F652C4" w:rsidRPr="00582C1C" w:rsidRDefault="00F652C4" w:rsidP="004F17D0">
      <w:pPr>
        <w:autoSpaceDE w:val="0"/>
        <w:autoSpaceDN w:val="0"/>
        <w:adjustRightInd w:val="0"/>
        <w:ind w:left="720"/>
        <w:jc w:val="both"/>
        <w:rPr>
          <w:rFonts w:cs="Arial"/>
          <w:bCs/>
          <w:color w:val="000000"/>
        </w:rPr>
      </w:pPr>
    </w:p>
    <w:p w:rsidR="00F652C4" w:rsidRPr="00582C1C" w:rsidRDefault="00F652C4" w:rsidP="004F17D0">
      <w:pPr>
        <w:ind w:left="720"/>
        <w:jc w:val="both"/>
        <w:rPr>
          <w:rFonts w:cs="Arial"/>
          <w:color w:val="000000"/>
        </w:rPr>
      </w:pPr>
      <w:r w:rsidRPr="00582C1C">
        <w:rPr>
          <w:rFonts w:cs="Arial"/>
          <w:color w:val="000000"/>
        </w:rPr>
        <w:t xml:space="preserve">The QNEC is calculated solely to establish emissions that are used to complete the District’s PAS emissions profile screen.  Detailed QNEC calculations are included in Appendix </w:t>
      </w:r>
      <w:r w:rsidRPr="00B63798">
        <w:rPr>
          <w:rFonts w:cs="Arial"/>
          <w:color w:val="0000FF"/>
        </w:rPr>
        <w:t>E</w:t>
      </w:r>
      <w:r w:rsidRPr="00582C1C">
        <w:rPr>
          <w:rFonts w:cs="Arial"/>
          <w:color w:val="000000"/>
        </w:rPr>
        <w:t>.</w:t>
      </w:r>
    </w:p>
    <w:p w:rsidR="00F652C4" w:rsidRPr="00582C1C" w:rsidRDefault="00F652C4">
      <w:pPr>
        <w:ind w:left="720"/>
        <w:jc w:val="both"/>
        <w:rPr>
          <w:rFonts w:cs="Arial"/>
          <w:color w:val="000000"/>
        </w:rPr>
      </w:pPr>
    </w:p>
    <w:p w:rsidR="00F652C4" w:rsidRPr="00582C1C" w:rsidRDefault="00F652C4">
      <w:pPr>
        <w:tabs>
          <w:tab w:val="left" w:pos="450"/>
        </w:tabs>
        <w:rPr>
          <w:rFonts w:cs="Arial"/>
          <w:b/>
          <w:bCs/>
        </w:rPr>
      </w:pPr>
      <w:r w:rsidRPr="00582C1C">
        <w:rPr>
          <w:rFonts w:cs="Arial"/>
          <w:b/>
          <w:bCs/>
        </w:rPr>
        <w:t>VIII.</w:t>
      </w:r>
      <w:r w:rsidRPr="00582C1C">
        <w:rPr>
          <w:rFonts w:cs="Arial"/>
          <w:b/>
          <w:bCs/>
        </w:rPr>
        <w:tab/>
        <w:t>Compliance</w:t>
      </w:r>
    </w:p>
    <w:p w:rsidR="00F652C4" w:rsidRPr="00582C1C" w:rsidRDefault="00F652C4">
      <w:pPr>
        <w:rPr>
          <w:rFonts w:cs="Arial"/>
        </w:rPr>
      </w:pPr>
    </w:p>
    <w:p w:rsidR="00F652C4" w:rsidRPr="00582C1C" w:rsidRDefault="00F652C4">
      <w:pPr>
        <w:rPr>
          <w:rFonts w:cs="Arial"/>
          <w:b/>
          <w:bCs/>
        </w:rPr>
      </w:pPr>
      <w:r w:rsidRPr="00582C1C">
        <w:rPr>
          <w:rFonts w:cs="Arial"/>
          <w:b/>
          <w:bCs/>
        </w:rPr>
        <w:lastRenderedPageBreak/>
        <w:t>Rule 2201</w:t>
      </w:r>
      <w:r w:rsidRPr="00582C1C">
        <w:rPr>
          <w:rFonts w:cs="Arial"/>
          <w:b/>
          <w:bCs/>
        </w:rPr>
        <w:tab/>
        <w:t>New and Modified Stationary Source Review Rule</w:t>
      </w:r>
    </w:p>
    <w:p w:rsidR="00F652C4" w:rsidRPr="00582C1C" w:rsidRDefault="00F652C4">
      <w:pPr>
        <w:rPr>
          <w:rFonts w:cs="Arial"/>
        </w:rPr>
      </w:pPr>
    </w:p>
    <w:p w:rsidR="00F652C4" w:rsidRPr="00582C1C" w:rsidRDefault="00F652C4">
      <w:pPr>
        <w:tabs>
          <w:tab w:val="left" w:pos="720"/>
        </w:tabs>
        <w:ind w:left="360"/>
        <w:rPr>
          <w:rFonts w:cs="Arial"/>
          <w:b/>
          <w:bCs/>
        </w:rPr>
      </w:pPr>
      <w:r w:rsidRPr="00582C1C">
        <w:rPr>
          <w:rFonts w:cs="Arial"/>
          <w:b/>
          <w:bCs/>
        </w:rPr>
        <w:t>A.</w:t>
      </w:r>
      <w:r w:rsidRPr="00582C1C">
        <w:rPr>
          <w:rFonts w:cs="Arial"/>
          <w:b/>
          <w:bCs/>
        </w:rPr>
        <w:tab/>
        <w:t>Best Available Control Technology (BACT)</w:t>
      </w:r>
    </w:p>
    <w:p w:rsidR="00F652C4" w:rsidRPr="00582C1C" w:rsidRDefault="00F652C4">
      <w:pPr>
        <w:ind w:left="720"/>
        <w:jc w:val="both"/>
        <w:rPr>
          <w:rFonts w:cs="Arial"/>
        </w:rPr>
      </w:pPr>
    </w:p>
    <w:p w:rsidR="00F652C4" w:rsidRPr="00582C1C" w:rsidRDefault="00F652C4">
      <w:pPr>
        <w:tabs>
          <w:tab w:val="left" w:pos="1080"/>
        </w:tabs>
        <w:ind w:left="720"/>
        <w:jc w:val="both"/>
        <w:rPr>
          <w:rFonts w:cs="Arial"/>
          <w:b/>
          <w:spacing w:val="-3"/>
        </w:rPr>
      </w:pPr>
      <w:r w:rsidRPr="00582C1C">
        <w:rPr>
          <w:rFonts w:cs="Arial"/>
          <w:b/>
          <w:spacing w:val="-3"/>
        </w:rPr>
        <w:t>1.</w:t>
      </w:r>
      <w:r w:rsidRPr="00582C1C">
        <w:rPr>
          <w:rFonts w:cs="Arial"/>
          <w:b/>
          <w:spacing w:val="-3"/>
        </w:rPr>
        <w:tab/>
        <w:t>BACT Applicability</w:t>
      </w:r>
    </w:p>
    <w:p w:rsidR="00F652C4" w:rsidRPr="00582C1C" w:rsidRDefault="00F652C4">
      <w:pPr>
        <w:ind w:left="720"/>
        <w:jc w:val="both"/>
        <w:rPr>
          <w:rFonts w:cs="Arial"/>
        </w:rPr>
      </w:pPr>
    </w:p>
    <w:p w:rsidR="00F652C4" w:rsidRPr="00582C1C" w:rsidRDefault="00F652C4">
      <w:pPr>
        <w:ind w:left="720"/>
        <w:jc w:val="both"/>
        <w:rPr>
          <w:rFonts w:cs="Arial"/>
        </w:rPr>
      </w:pPr>
      <w:r w:rsidRPr="00582C1C">
        <w:rPr>
          <w:rFonts w:cs="Arial"/>
        </w:rPr>
        <w:t>BACT requirements are triggered on a pollutant-by-pollutant basis and on an emissions unit-by-emissions unit basis for the foll</w:t>
      </w:r>
      <w:r w:rsidR="00B63798">
        <w:rPr>
          <w:rFonts w:cs="Arial"/>
        </w:rPr>
        <w:t>owing</w:t>
      </w:r>
      <w:r w:rsidR="00B63798">
        <w:rPr>
          <w:rStyle w:val="FootnoteReference"/>
          <w:rFonts w:cs="Arial"/>
        </w:rPr>
        <w:footnoteReference w:id="1"/>
      </w:r>
      <w:r w:rsidRPr="00582C1C">
        <w:rPr>
          <w:rFonts w:cs="Arial"/>
        </w:rPr>
        <w:t>:</w:t>
      </w:r>
    </w:p>
    <w:p w:rsidR="00F652C4" w:rsidRPr="00582C1C" w:rsidRDefault="00F652C4">
      <w:pPr>
        <w:ind w:left="720"/>
        <w:jc w:val="both"/>
        <w:rPr>
          <w:rFonts w:cs="Arial"/>
        </w:rPr>
      </w:pPr>
    </w:p>
    <w:p w:rsidR="000B1C66" w:rsidRPr="00582C1C" w:rsidRDefault="000B1C66" w:rsidP="000B1C66">
      <w:pPr>
        <w:tabs>
          <w:tab w:val="left" w:pos="1080"/>
        </w:tabs>
        <w:ind w:left="1080" w:hanging="360"/>
        <w:jc w:val="both"/>
        <w:rPr>
          <w:rFonts w:cs="Arial"/>
        </w:rPr>
      </w:pPr>
      <w:r w:rsidRPr="00582C1C">
        <w:rPr>
          <w:rFonts w:cs="Arial"/>
        </w:rPr>
        <w:t>a.</w:t>
      </w:r>
      <w:r w:rsidRPr="00582C1C">
        <w:rPr>
          <w:rFonts w:cs="Arial"/>
        </w:rPr>
        <w:tab/>
        <w:t>Any new emissions unit with a potential to emit exceeding two pounds per day,</w:t>
      </w:r>
    </w:p>
    <w:p w:rsidR="000B1C66" w:rsidRPr="00582C1C" w:rsidRDefault="000B1C66" w:rsidP="000B1C66">
      <w:pPr>
        <w:ind w:left="1080" w:hanging="360"/>
        <w:jc w:val="both"/>
        <w:rPr>
          <w:rFonts w:cs="Arial"/>
        </w:rPr>
      </w:pPr>
      <w:r w:rsidRPr="00582C1C">
        <w:rPr>
          <w:rFonts w:cs="Arial"/>
        </w:rPr>
        <w:t>b.</w:t>
      </w:r>
      <w:r w:rsidRPr="00582C1C">
        <w:rPr>
          <w:rFonts w:cs="Arial"/>
        </w:rPr>
        <w:tab/>
        <w:t>The relocation from one Stationary Source to another of an existing emissions unit with a potential to emit exceeding two pounds per day,</w:t>
      </w:r>
    </w:p>
    <w:p w:rsidR="000B1C66" w:rsidRPr="00582C1C" w:rsidRDefault="000B1C66" w:rsidP="000B1C66">
      <w:pPr>
        <w:ind w:left="1080" w:hanging="360"/>
        <w:jc w:val="both"/>
        <w:rPr>
          <w:rFonts w:cs="Arial"/>
          <w:color w:val="000000"/>
          <w:spacing w:val="-3"/>
        </w:rPr>
      </w:pPr>
      <w:r w:rsidRPr="00582C1C">
        <w:rPr>
          <w:rFonts w:cs="Arial"/>
          <w:color w:val="000000"/>
          <w:spacing w:val="-3"/>
        </w:rPr>
        <w:t>c.</w:t>
      </w:r>
      <w:r w:rsidRPr="00582C1C">
        <w:rPr>
          <w:rFonts w:cs="Arial"/>
          <w:color w:val="000000"/>
          <w:spacing w:val="-3"/>
        </w:rPr>
        <w:tab/>
        <w:t>Modifications to an existing emissions unit with a valid Permit to Operate resulting in an AIPE exceeding two pounds per day,</w:t>
      </w:r>
      <w:r w:rsidRPr="00582C1C">
        <w:rPr>
          <w:rFonts w:cs="Arial"/>
        </w:rPr>
        <w:t xml:space="preserve"> and/or</w:t>
      </w:r>
    </w:p>
    <w:p w:rsidR="000B1C66" w:rsidRPr="00582C1C" w:rsidRDefault="000B1C66" w:rsidP="000B1C66">
      <w:pPr>
        <w:ind w:left="1080" w:hanging="360"/>
        <w:jc w:val="both"/>
        <w:rPr>
          <w:rFonts w:cs="Arial"/>
        </w:rPr>
      </w:pPr>
      <w:r w:rsidRPr="00582C1C">
        <w:rPr>
          <w:rFonts w:cs="Arial"/>
        </w:rPr>
        <w:t>d.</w:t>
      </w:r>
      <w:r w:rsidRPr="00582C1C">
        <w:rPr>
          <w:rFonts w:cs="Arial"/>
        </w:rPr>
        <w:tab/>
        <w:t>Any new or modified emissions unit, in a stationary source project, which results in an SB288 Major Modification or a Federal Major Modification, as defined by the rule.</w:t>
      </w:r>
    </w:p>
    <w:p w:rsidR="000B1C66" w:rsidRPr="00582C1C" w:rsidRDefault="000B1C66" w:rsidP="000B1C66">
      <w:pPr>
        <w:ind w:left="1080" w:hanging="360"/>
        <w:jc w:val="both"/>
        <w:rPr>
          <w:rFonts w:cs="Arial"/>
        </w:rPr>
      </w:pPr>
    </w:p>
    <w:p w:rsidR="00F652C4" w:rsidRPr="00582C1C" w:rsidRDefault="00F652C4">
      <w:pPr>
        <w:ind w:left="720"/>
        <w:jc w:val="both"/>
        <w:rPr>
          <w:rFonts w:cs="Arial"/>
          <w:color w:val="000000"/>
        </w:rPr>
      </w:pPr>
      <w:r w:rsidRPr="00582C1C">
        <w:rPr>
          <w:rFonts w:cs="Arial"/>
          <w:color w:val="000000"/>
        </w:rPr>
        <w:t>As discussed in Section I, the facility is proposing to install a new emergency standby IC engine.  Additionally, as determined in Section</w:t>
      </w:r>
      <w:r w:rsidR="000B1C66" w:rsidRPr="00582C1C">
        <w:rPr>
          <w:rFonts w:cs="Arial"/>
          <w:color w:val="000000"/>
        </w:rPr>
        <w:t>s</w:t>
      </w:r>
      <w:r w:rsidRPr="00582C1C">
        <w:rPr>
          <w:rFonts w:cs="Arial"/>
          <w:color w:val="000000"/>
        </w:rPr>
        <w:t xml:space="preserve"> VII.C.7</w:t>
      </w:r>
      <w:r w:rsidR="000B1C66" w:rsidRPr="00582C1C">
        <w:rPr>
          <w:rFonts w:cs="Arial"/>
          <w:color w:val="000000"/>
        </w:rPr>
        <w:t xml:space="preserve"> and VII.C.8</w:t>
      </w:r>
      <w:r w:rsidRPr="00582C1C">
        <w:rPr>
          <w:rFonts w:cs="Arial"/>
          <w:color w:val="000000"/>
        </w:rPr>
        <w:t>, this project does not result in a</w:t>
      </w:r>
      <w:r w:rsidR="000B1C66" w:rsidRPr="00582C1C">
        <w:rPr>
          <w:rFonts w:cs="Arial"/>
          <w:color w:val="000000"/>
        </w:rPr>
        <w:t>n SB288 Major Modification or a Federal</w:t>
      </w:r>
      <w:r w:rsidRPr="00582C1C">
        <w:rPr>
          <w:rFonts w:cs="Arial"/>
          <w:color w:val="000000"/>
        </w:rPr>
        <w:t xml:space="preserve"> Major Modification</w:t>
      </w:r>
      <w:r w:rsidR="008730F5" w:rsidRPr="00582C1C">
        <w:rPr>
          <w:rFonts w:cs="Arial"/>
          <w:color w:val="000000"/>
        </w:rPr>
        <w:t>, respectively</w:t>
      </w:r>
      <w:r w:rsidRPr="00582C1C">
        <w:rPr>
          <w:rFonts w:cs="Arial"/>
          <w:color w:val="000000"/>
        </w:rPr>
        <w:t xml:space="preserve">.  Therefore, BACT can only be triggered if the daily emissions exceed 2.0 </w:t>
      </w:r>
      <w:proofErr w:type="spellStart"/>
      <w:r w:rsidRPr="00582C1C">
        <w:rPr>
          <w:rFonts w:cs="Arial"/>
          <w:color w:val="000000"/>
        </w:rPr>
        <w:t>lb</w:t>
      </w:r>
      <w:proofErr w:type="spellEnd"/>
      <w:r w:rsidRPr="00582C1C">
        <w:rPr>
          <w:rFonts w:cs="Arial"/>
          <w:color w:val="000000"/>
        </w:rPr>
        <w:t>/day for any pollutant.</w:t>
      </w:r>
    </w:p>
    <w:p w:rsidR="00F652C4" w:rsidRPr="00582C1C" w:rsidRDefault="00F652C4">
      <w:pPr>
        <w:ind w:left="720"/>
        <w:jc w:val="both"/>
        <w:rPr>
          <w:rFonts w:cs="Arial"/>
        </w:rPr>
      </w:pPr>
    </w:p>
    <w:p w:rsidR="00F652C4" w:rsidRPr="00582C1C" w:rsidRDefault="00F652C4">
      <w:pPr>
        <w:ind w:left="720"/>
        <w:jc w:val="both"/>
        <w:rPr>
          <w:rFonts w:cs="Arial"/>
        </w:rPr>
      </w:pPr>
      <w:r w:rsidRPr="00582C1C">
        <w:rPr>
          <w:rFonts w:cs="Arial"/>
        </w:rPr>
        <w:t>The daily emissions from the new engine are compared to the BACT threshold levels in the following table:</w:t>
      </w:r>
    </w:p>
    <w:p w:rsidR="004925F6" w:rsidRDefault="004925F6">
      <w:pPr>
        <w:rPr>
          <w:rFonts w:cs="Arial"/>
        </w:rPr>
      </w:pPr>
      <w:r>
        <w:rPr>
          <w:rFonts w:cs="Arial"/>
        </w:rPr>
        <w:br w:type="page"/>
      </w:r>
    </w:p>
    <w:p w:rsidR="00F652C4" w:rsidRPr="00582C1C" w:rsidRDefault="00F652C4">
      <w:pPr>
        <w:ind w:left="720"/>
        <w:jc w:val="both"/>
        <w:rPr>
          <w:rFonts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2340"/>
        <w:gridCol w:w="1260"/>
        <w:gridCol w:w="1440"/>
      </w:tblGrid>
      <w:tr w:rsidR="00F652C4" w:rsidRPr="00582C1C" w:rsidTr="007873FE">
        <w:trPr>
          <w:cantSplit/>
          <w:trHeight w:val="432"/>
        </w:trPr>
        <w:tc>
          <w:tcPr>
            <w:tcW w:w="7920" w:type="dxa"/>
            <w:gridSpan w:val="5"/>
            <w:tcBorders>
              <w:top w:val="double" w:sz="4" w:space="0" w:color="auto"/>
              <w:left w:val="double" w:sz="4" w:space="0" w:color="auto"/>
              <w:bottom w:val="single" w:sz="12" w:space="0" w:color="auto"/>
              <w:right w:val="double" w:sz="4" w:space="0" w:color="auto"/>
            </w:tcBorders>
            <w:shd w:val="clear" w:color="auto" w:fill="auto"/>
            <w:vAlign w:val="center"/>
          </w:tcPr>
          <w:p w:rsidR="00F652C4" w:rsidRPr="00FE1B89" w:rsidRDefault="00F652C4">
            <w:pPr>
              <w:jc w:val="center"/>
              <w:rPr>
                <w:rFonts w:cs="Arial"/>
                <w:b/>
              </w:rPr>
            </w:pPr>
            <w:r w:rsidRPr="00FE1B89">
              <w:rPr>
                <w:rFonts w:cs="Arial"/>
                <w:b/>
              </w:rPr>
              <w:t>New Emissions Unit BACT Applicability</w:t>
            </w:r>
          </w:p>
        </w:tc>
      </w:tr>
      <w:tr w:rsidR="00F652C4" w:rsidRPr="00582C1C" w:rsidTr="007873FE">
        <w:trPr>
          <w:trHeight w:val="387"/>
        </w:trPr>
        <w:tc>
          <w:tcPr>
            <w:tcW w:w="1260" w:type="dxa"/>
            <w:tcBorders>
              <w:top w:val="single" w:sz="12" w:space="0" w:color="auto"/>
              <w:left w:val="double" w:sz="4" w:space="0" w:color="auto"/>
              <w:bottom w:val="single" w:sz="12" w:space="0" w:color="auto"/>
            </w:tcBorders>
            <w:shd w:val="clear" w:color="auto" w:fill="auto"/>
            <w:vAlign w:val="center"/>
          </w:tcPr>
          <w:p w:rsidR="00F652C4" w:rsidRPr="00FE1B89" w:rsidRDefault="00F652C4">
            <w:pPr>
              <w:jc w:val="center"/>
              <w:rPr>
                <w:rFonts w:cs="Arial"/>
                <w:b/>
                <w:sz w:val="20"/>
              </w:rPr>
            </w:pPr>
            <w:r w:rsidRPr="00FE1B89">
              <w:rPr>
                <w:rFonts w:cs="Arial"/>
                <w:b/>
                <w:sz w:val="20"/>
              </w:rPr>
              <w:t>Pollutant</w:t>
            </w:r>
          </w:p>
        </w:tc>
        <w:tc>
          <w:tcPr>
            <w:tcW w:w="1620" w:type="dxa"/>
            <w:tcBorders>
              <w:top w:val="single" w:sz="12" w:space="0" w:color="auto"/>
              <w:bottom w:val="single" w:sz="12" w:space="0" w:color="auto"/>
            </w:tcBorders>
            <w:shd w:val="clear" w:color="auto" w:fill="auto"/>
            <w:vAlign w:val="center"/>
          </w:tcPr>
          <w:p w:rsidR="00F652C4" w:rsidRPr="00FE1B89" w:rsidRDefault="00F652C4" w:rsidP="00971D6A">
            <w:pPr>
              <w:jc w:val="center"/>
              <w:rPr>
                <w:rFonts w:cs="Arial"/>
                <w:b/>
                <w:sz w:val="20"/>
              </w:rPr>
            </w:pPr>
            <w:r w:rsidRPr="00FE1B89">
              <w:rPr>
                <w:rFonts w:cs="Arial"/>
                <w:b/>
                <w:sz w:val="20"/>
              </w:rPr>
              <w:t xml:space="preserve">Daily Emissions for </w:t>
            </w:r>
            <w:r w:rsidR="00971D6A" w:rsidRPr="00FE1B89">
              <w:rPr>
                <w:rFonts w:cs="Arial"/>
                <w:b/>
                <w:sz w:val="20"/>
              </w:rPr>
              <w:t xml:space="preserve">the new </w:t>
            </w:r>
            <w:r w:rsidRPr="00FE1B89">
              <w:rPr>
                <w:rFonts w:cs="Arial"/>
                <w:b/>
                <w:sz w:val="20"/>
              </w:rPr>
              <w:t>unit (</w:t>
            </w:r>
            <w:proofErr w:type="spellStart"/>
            <w:r w:rsidRPr="00FE1B89">
              <w:rPr>
                <w:rFonts w:cs="Arial"/>
                <w:b/>
                <w:sz w:val="20"/>
              </w:rPr>
              <w:t>lb</w:t>
            </w:r>
            <w:proofErr w:type="spellEnd"/>
            <w:r w:rsidRPr="00FE1B89">
              <w:rPr>
                <w:rFonts w:cs="Arial"/>
                <w:b/>
                <w:sz w:val="20"/>
              </w:rPr>
              <w:t>/day)</w:t>
            </w:r>
          </w:p>
        </w:tc>
        <w:tc>
          <w:tcPr>
            <w:tcW w:w="2340" w:type="dxa"/>
            <w:tcBorders>
              <w:top w:val="single" w:sz="12" w:space="0" w:color="auto"/>
              <w:bottom w:val="single" w:sz="12" w:space="0" w:color="auto"/>
            </w:tcBorders>
            <w:shd w:val="clear" w:color="auto" w:fill="auto"/>
            <w:vAlign w:val="center"/>
          </w:tcPr>
          <w:p w:rsidR="00F652C4" w:rsidRPr="00FE1B89" w:rsidRDefault="00F652C4">
            <w:pPr>
              <w:jc w:val="center"/>
              <w:rPr>
                <w:rFonts w:cs="Arial"/>
                <w:b/>
                <w:sz w:val="20"/>
              </w:rPr>
            </w:pPr>
            <w:r w:rsidRPr="00FE1B89">
              <w:rPr>
                <w:rFonts w:cs="Arial"/>
                <w:b/>
                <w:sz w:val="20"/>
              </w:rPr>
              <w:t>BACT Threshold (</w:t>
            </w:r>
            <w:proofErr w:type="spellStart"/>
            <w:r w:rsidRPr="00FE1B89">
              <w:rPr>
                <w:rFonts w:cs="Arial"/>
                <w:b/>
                <w:sz w:val="20"/>
              </w:rPr>
              <w:t>lb</w:t>
            </w:r>
            <w:proofErr w:type="spellEnd"/>
            <w:r w:rsidRPr="00FE1B89">
              <w:rPr>
                <w:rFonts w:cs="Arial"/>
                <w:b/>
                <w:sz w:val="20"/>
              </w:rPr>
              <w:t>/day)</w:t>
            </w:r>
          </w:p>
        </w:tc>
        <w:tc>
          <w:tcPr>
            <w:tcW w:w="1260" w:type="dxa"/>
            <w:tcBorders>
              <w:top w:val="single" w:sz="12" w:space="0" w:color="auto"/>
              <w:bottom w:val="single" w:sz="12" w:space="0" w:color="auto"/>
            </w:tcBorders>
            <w:shd w:val="clear" w:color="auto" w:fill="auto"/>
            <w:vAlign w:val="center"/>
          </w:tcPr>
          <w:p w:rsidR="00F652C4" w:rsidRPr="00FE1B89" w:rsidRDefault="00F652C4">
            <w:pPr>
              <w:jc w:val="center"/>
              <w:rPr>
                <w:rFonts w:cs="Arial"/>
                <w:b/>
                <w:sz w:val="20"/>
              </w:rPr>
            </w:pPr>
            <w:r w:rsidRPr="00FE1B89">
              <w:rPr>
                <w:rFonts w:cs="Arial"/>
                <w:b/>
                <w:sz w:val="20"/>
              </w:rPr>
              <w:t>SSPE2 (</w:t>
            </w:r>
            <w:proofErr w:type="spellStart"/>
            <w:r w:rsidRPr="00FE1B89">
              <w:rPr>
                <w:rFonts w:cs="Arial"/>
                <w:b/>
                <w:sz w:val="20"/>
              </w:rPr>
              <w:t>lb</w:t>
            </w:r>
            <w:proofErr w:type="spellEnd"/>
            <w:r w:rsidRPr="00FE1B89">
              <w:rPr>
                <w:rFonts w:cs="Arial"/>
                <w:b/>
                <w:sz w:val="20"/>
              </w:rPr>
              <w:t>/</w:t>
            </w:r>
            <w:proofErr w:type="spellStart"/>
            <w:r w:rsidRPr="00FE1B89">
              <w:rPr>
                <w:rFonts w:cs="Arial"/>
                <w:b/>
                <w:sz w:val="20"/>
              </w:rPr>
              <w:t>yr</w:t>
            </w:r>
            <w:proofErr w:type="spellEnd"/>
            <w:r w:rsidRPr="00FE1B89">
              <w:rPr>
                <w:rFonts w:cs="Arial"/>
                <w:b/>
                <w:sz w:val="20"/>
              </w:rPr>
              <w:t>)</w:t>
            </w:r>
          </w:p>
        </w:tc>
        <w:tc>
          <w:tcPr>
            <w:tcW w:w="1440" w:type="dxa"/>
            <w:tcBorders>
              <w:top w:val="single" w:sz="12" w:space="0" w:color="auto"/>
              <w:bottom w:val="single" w:sz="12" w:space="0" w:color="auto"/>
              <w:right w:val="double" w:sz="4" w:space="0" w:color="auto"/>
            </w:tcBorders>
            <w:shd w:val="clear" w:color="auto" w:fill="auto"/>
            <w:vAlign w:val="center"/>
          </w:tcPr>
          <w:p w:rsidR="00F652C4" w:rsidRPr="00FE1B89" w:rsidRDefault="00F652C4">
            <w:pPr>
              <w:jc w:val="center"/>
              <w:rPr>
                <w:rFonts w:cs="Arial"/>
                <w:b/>
                <w:sz w:val="20"/>
              </w:rPr>
            </w:pPr>
            <w:r w:rsidRPr="00FE1B89">
              <w:rPr>
                <w:rFonts w:cs="Arial"/>
                <w:b/>
                <w:sz w:val="20"/>
              </w:rPr>
              <w:t>BACT Triggered?</w:t>
            </w:r>
          </w:p>
        </w:tc>
      </w:tr>
      <w:tr w:rsidR="00F652C4" w:rsidRPr="00582C1C" w:rsidTr="007873FE">
        <w:tc>
          <w:tcPr>
            <w:tcW w:w="1260" w:type="dxa"/>
            <w:tcBorders>
              <w:top w:val="single" w:sz="12" w:space="0" w:color="auto"/>
              <w:left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NO</w:t>
            </w:r>
            <w:r w:rsidRPr="00582C1C">
              <w:rPr>
                <w:rFonts w:cs="Arial"/>
                <w:sz w:val="20"/>
                <w:vertAlign w:val="subscript"/>
              </w:rPr>
              <w:t>X</w:t>
            </w:r>
          </w:p>
        </w:tc>
        <w:tc>
          <w:tcPr>
            <w:tcW w:w="1620" w:type="dxa"/>
            <w:tcBorders>
              <w:top w:val="single" w:sz="12" w:space="0" w:color="auto"/>
            </w:tcBorders>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2340" w:type="dxa"/>
            <w:tcBorders>
              <w:top w:val="single" w:sz="12" w:space="0" w:color="auto"/>
            </w:tcBorders>
            <w:shd w:val="clear" w:color="auto" w:fill="auto"/>
            <w:vAlign w:val="center"/>
          </w:tcPr>
          <w:p w:rsidR="00F652C4" w:rsidRPr="00582C1C" w:rsidRDefault="00F652C4">
            <w:pPr>
              <w:jc w:val="center"/>
              <w:rPr>
                <w:rFonts w:cs="Arial"/>
                <w:sz w:val="20"/>
              </w:rPr>
            </w:pPr>
            <w:r w:rsidRPr="00582C1C">
              <w:rPr>
                <w:rFonts w:cs="Arial"/>
                <w:sz w:val="20"/>
              </w:rPr>
              <w:t>&gt; 2.0</w:t>
            </w:r>
          </w:p>
        </w:tc>
        <w:tc>
          <w:tcPr>
            <w:tcW w:w="1260" w:type="dxa"/>
            <w:tcBorders>
              <w:top w:val="single" w:sz="12" w:space="0" w:color="auto"/>
            </w:tcBorders>
            <w:shd w:val="clear" w:color="auto" w:fill="auto"/>
            <w:vAlign w:val="center"/>
          </w:tcPr>
          <w:p w:rsidR="00F652C4" w:rsidRPr="00582C1C" w:rsidRDefault="00F652C4">
            <w:pPr>
              <w:jc w:val="center"/>
              <w:rPr>
                <w:rFonts w:cs="Arial"/>
                <w:sz w:val="20"/>
              </w:rPr>
            </w:pPr>
            <w:r w:rsidRPr="00582C1C">
              <w:rPr>
                <w:rFonts w:cs="Arial"/>
                <w:sz w:val="20"/>
              </w:rPr>
              <w:t>n/a</w:t>
            </w:r>
          </w:p>
        </w:tc>
        <w:tc>
          <w:tcPr>
            <w:tcW w:w="1440" w:type="dxa"/>
            <w:tcBorders>
              <w:top w:val="single" w:sz="12" w:space="0" w:color="auto"/>
              <w:right w:val="double" w:sz="4" w:space="0" w:color="auto"/>
            </w:tcBorders>
            <w:shd w:val="clear" w:color="auto" w:fill="auto"/>
            <w:vAlign w:val="center"/>
          </w:tcPr>
          <w:p w:rsidR="00F652C4" w:rsidRPr="00582C1C" w:rsidRDefault="00F652C4">
            <w:pPr>
              <w:jc w:val="center"/>
              <w:rPr>
                <w:rFonts w:cs="Arial"/>
                <w:color w:val="0000FF"/>
                <w:sz w:val="20"/>
              </w:rPr>
            </w:pPr>
            <w:r w:rsidRPr="00582C1C">
              <w:rPr>
                <w:rFonts w:cs="Arial"/>
                <w:color w:val="0000FF"/>
                <w:sz w:val="20"/>
              </w:rPr>
              <w:t>Yes/No</w:t>
            </w:r>
          </w:p>
        </w:tc>
      </w:tr>
      <w:tr w:rsidR="00F652C4" w:rsidRPr="00582C1C" w:rsidTr="007873FE">
        <w:tc>
          <w:tcPr>
            <w:tcW w:w="1260" w:type="dxa"/>
            <w:tcBorders>
              <w:left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SO</w:t>
            </w:r>
            <w:r w:rsidRPr="00582C1C">
              <w:rPr>
                <w:rFonts w:cs="Arial"/>
                <w:sz w:val="20"/>
                <w:vertAlign w:val="subscript"/>
              </w:rPr>
              <w:t>X</w:t>
            </w:r>
          </w:p>
        </w:tc>
        <w:tc>
          <w:tcPr>
            <w:tcW w:w="1620" w:type="dxa"/>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2340" w:type="dxa"/>
            <w:shd w:val="clear" w:color="auto" w:fill="auto"/>
            <w:vAlign w:val="center"/>
          </w:tcPr>
          <w:p w:rsidR="00F652C4" w:rsidRPr="00582C1C" w:rsidRDefault="00F652C4">
            <w:pPr>
              <w:jc w:val="center"/>
              <w:rPr>
                <w:rFonts w:cs="Arial"/>
                <w:sz w:val="20"/>
              </w:rPr>
            </w:pPr>
            <w:r w:rsidRPr="00582C1C">
              <w:rPr>
                <w:rFonts w:cs="Arial"/>
                <w:sz w:val="20"/>
              </w:rPr>
              <w:t>&gt; 2.0</w:t>
            </w:r>
          </w:p>
        </w:tc>
        <w:tc>
          <w:tcPr>
            <w:tcW w:w="1260" w:type="dxa"/>
            <w:shd w:val="clear" w:color="auto" w:fill="auto"/>
            <w:vAlign w:val="center"/>
          </w:tcPr>
          <w:p w:rsidR="00F652C4" w:rsidRPr="00582C1C" w:rsidRDefault="00F652C4">
            <w:pPr>
              <w:jc w:val="center"/>
              <w:rPr>
                <w:rFonts w:cs="Arial"/>
                <w:sz w:val="20"/>
              </w:rPr>
            </w:pPr>
            <w:r w:rsidRPr="00582C1C">
              <w:rPr>
                <w:rFonts w:cs="Arial"/>
                <w:sz w:val="20"/>
              </w:rPr>
              <w:t>n/a</w:t>
            </w:r>
          </w:p>
        </w:tc>
        <w:tc>
          <w:tcPr>
            <w:tcW w:w="1440" w:type="dxa"/>
            <w:tcBorders>
              <w:right w:val="double" w:sz="4" w:space="0" w:color="auto"/>
            </w:tcBorders>
            <w:shd w:val="clear" w:color="auto" w:fill="auto"/>
            <w:vAlign w:val="center"/>
          </w:tcPr>
          <w:p w:rsidR="00F652C4" w:rsidRPr="00582C1C" w:rsidRDefault="00F652C4">
            <w:pPr>
              <w:jc w:val="center"/>
              <w:rPr>
                <w:rFonts w:cs="Arial"/>
                <w:color w:val="0000FF"/>
                <w:sz w:val="20"/>
              </w:rPr>
            </w:pPr>
            <w:r w:rsidRPr="00582C1C">
              <w:rPr>
                <w:rFonts w:cs="Arial"/>
                <w:color w:val="0000FF"/>
                <w:sz w:val="20"/>
              </w:rPr>
              <w:t>Yes/No</w:t>
            </w:r>
          </w:p>
        </w:tc>
      </w:tr>
      <w:tr w:rsidR="00F652C4" w:rsidRPr="00582C1C" w:rsidTr="007873FE">
        <w:tc>
          <w:tcPr>
            <w:tcW w:w="1260" w:type="dxa"/>
            <w:tcBorders>
              <w:left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PM</w:t>
            </w:r>
            <w:r w:rsidRPr="00582C1C">
              <w:rPr>
                <w:rFonts w:cs="Arial"/>
                <w:sz w:val="20"/>
                <w:vertAlign w:val="subscript"/>
              </w:rPr>
              <w:t>10</w:t>
            </w:r>
          </w:p>
        </w:tc>
        <w:tc>
          <w:tcPr>
            <w:tcW w:w="1620" w:type="dxa"/>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2340" w:type="dxa"/>
            <w:shd w:val="clear" w:color="auto" w:fill="auto"/>
            <w:vAlign w:val="center"/>
          </w:tcPr>
          <w:p w:rsidR="00F652C4" w:rsidRPr="00582C1C" w:rsidRDefault="00F652C4">
            <w:pPr>
              <w:jc w:val="center"/>
              <w:rPr>
                <w:rFonts w:cs="Arial"/>
                <w:sz w:val="20"/>
              </w:rPr>
            </w:pPr>
            <w:r w:rsidRPr="00582C1C">
              <w:rPr>
                <w:rFonts w:cs="Arial"/>
                <w:sz w:val="20"/>
              </w:rPr>
              <w:t>&gt; 2.0</w:t>
            </w:r>
          </w:p>
        </w:tc>
        <w:tc>
          <w:tcPr>
            <w:tcW w:w="1260" w:type="dxa"/>
            <w:shd w:val="clear" w:color="auto" w:fill="auto"/>
            <w:vAlign w:val="center"/>
          </w:tcPr>
          <w:p w:rsidR="00F652C4" w:rsidRPr="00582C1C" w:rsidRDefault="00F652C4">
            <w:pPr>
              <w:jc w:val="center"/>
              <w:rPr>
                <w:rFonts w:cs="Arial"/>
                <w:sz w:val="20"/>
              </w:rPr>
            </w:pPr>
            <w:r w:rsidRPr="00582C1C">
              <w:rPr>
                <w:rFonts w:cs="Arial"/>
                <w:sz w:val="20"/>
              </w:rPr>
              <w:t>n/a</w:t>
            </w:r>
          </w:p>
        </w:tc>
        <w:tc>
          <w:tcPr>
            <w:tcW w:w="1440" w:type="dxa"/>
            <w:tcBorders>
              <w:right w:val="double" w:sz="4" w:space="0" w:color="auto"/>
            </w:tcBorders>
            <w:shd w:val="clear" w:color="auto" w:fill="auto"/>
            <w:vAlign w:val="center"/>
          </w:tcPr>
          <w:p w:rsidR="00F652C4" w:rsidRPr="00582C1C" w:rsidRDefault="00F652C4">
            <w:pPr>
              <w:jc w:val="center"/>
              <w:rPr>
                <w:rFonts w:cs="Arial"/>
                <w:color w:val="0000FF"/>
                <w:sz w:val="20"/>
              </w:rPr>
            </w:pPr>
            <w:r w:rsidRPr="00582C1C">
              <w:rPr>
                <w:rFonts w:cs="Arial"/>
                <w:color w:val="0000FF"/>
                <w:sz w:val="20"/>
              </w:rPr>
              <w:t>Yes/No</w:t>
            </w:r>
          </w:p>
        </w:tc>
      </w:tr>
      <w:tr w:rsidR="00F652C4" w:rsidRPr="00582C1C" w:rsidTr="007873FE">
        <w:tc>
          <w:tcPr>
            <w:tcW w:w="1260" w:type="dxa"/>
            <w:tcBorders>
              <w:left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CO</w:t>
            </w:r>
          </w:p>
        </w:tc>
        <w:tc>
          <w:tcPr>
            <w:tcW w:w="1620" w:type="dxa"/>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2340" w:type="dxa"/>
            <w:shd w:val="clear" w:color="auto" w:fill="auto"/>
            <w:vAlign w:val="center"/>
          </w:tcPr>
          <w:p w:rsidR="00F652C4" w:rsidRPr="00582C1C" w:rsidRDefault="00F652C4">
            <w:pPr>
              <w:jc w:val="center"/>
              <w:rPr>
                <w:rFonts w:cs="Arial"/>
                <w:sz w:val="20"/>
              </w:rPr>
            </w:pPr>
            <w:r w:rsidRPr="00582C1C">
              <w:rPr>
                <w:rFonts w:cs="Arial"/>
                <w:sz w:val="20"/>
              </w:rPr>
              <w:t>&gt; 2.0 and</w:t>
            </w:r>
          </w:p>
          <w:p w:rsidR="00F652C4" w:rsidRPr="00582C1C" w:rsidRDefault="00F652C4">
            <w:pPr>
              <w:jc w:val="center"/>
              <w:rPr>
                <w:rFonts w:cs="Arial"/>
                <w:sz w:val="20"/>
              </w:rPr>
            </w:pPr>
            <w:r w:rsidRPr="00582C1C">
              <w:rPr>
                <w:rFonts w:cs="Arial"/>
                <w:sz w:val="20"/>
              </w:rPr>
              <w:t xml:space="preserve">SSPE2 </w:t>
            </w:r>
            <w:r w:rsidRPr="00582C1C">
              <w:rPr>
                <w:rFonts w:cs="Arial"/>
                <w:sz w:val="20"/>
              </w:rPr>
              <w:sym w:font="Symbol" w:char="F0B3"/>
            </w:r>
            <w:r w:rsidRPr="00582C1C">
              <w:rPr>
                <w:rFonts w:cs="Arial"/>
                <w:sz w:val="20"/>
              </w:rPr>
              <w:t xml:space="preserve"> 200,000 </w:t>
            </w:r>
            <w:proofErr w:type="spellStart"/>
            <w:r w:rsidRPr="00582C1C">
              <w:rPr>
                <w:rFonts w:cs="Arial"/>
                <w:sz w:val="20"/>
              </w:rPr>
              <w:t>lb</w:t>
            </w:r>
            <w:proofErr w:type="spellEnd"/>
            <w:r w:rsidRPr="00582C1C">
              <w:rPr>
                <w:rFonts w:cs="Arial"/>
                <w:sz w:val="20"/>
              </w:rPr>
              <w:t>/</w:t>
            </w:r>
            <w:proofErr w:type="spellStart"/>
            <w:r w:rsidRPr="00582C1C">
              <w:rPr>
                <w:rFonts w:cs="Arial"/>
                <w:sz w:val="20"/>
              </w:rPr>
              <w:t>yr</w:t>
            </w:r>
            <w:proofErr w:type="spellEnd"/>
          </w:p>
        </w:tc>
        <w:tc>
          <w:tcPr>
            <w:tcW w:w="1260" w:type="dxa"/>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1440" w:type="dxa"/>
            <w:tcBorders>
              <w:right w:val="double" w:sz="4" w:space="0" w:color="auto"/>
            </w:tcBorders>
            <w:shd w:val="clear" w:color="auto" w:fill="auto"/>
            <w:vAlign w:val="center"/>
          </w:tcPr>
          <w:p w:rsidR="00F652C4" w:rsidRPr="00582C1C" w:rsidRDefault="00A04FED">
            <w:pPr>
              <w:jc w:val="center"/>
              <w:rPr>
                <w:rFonts w:cs="Arial"/>
                <w:color w:val="0000FF"/>
                <w:sz w:val="20"/>
              </w:rPr>
            </w:pPr>
            <w:r>
              <w:rPr>
                <w:rFonts w:cs="Arial"/>
                <w:color w:val="0000FF"/>
                <w:sz w:val="20"/>
              </w:rPr>
              <w:t>No</w:t>
            </w:r>
          </w:p>
        </w:tc>
      </w:tr>
      <w:tr w:rsidR="00F652C4" w:rsidRPr="00582C1C" w:rsidTr="007873FE">
        <w:tc>
          <w:tcPr>
            <w:tcW w:w="1260" w:type="dxa"/>
            <w:tcBorders>
              <w:left w:val="double" w:sz="4" w:space="0" w:color="auto"/>
              <w:bottom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VOC</w:t>
            </w:r>
          </w:p>
        </w:tc>
        <w:tc>
          <w:tcPr>
            <w:tcW w:w="1620" w:type="dxa"/>
            <w:tcBorders>
              <w:bottom w:val="double" w:sz="4" w:space="0" w:color="auto"/>
            </w:tcBorders>
            <w:shd w:val="clear" w:color="auto" w:fill="auto"/>
            <w:vAlign w:val="center"/>
          </w:tcPr>
          <w:p w:rsidR="00F652C4" w:rsidRPr="00582C1C" w:rsidRDefault="00624135">
            <w:pPr>
              <w:jc w:val="center"/>
              <w:rPr>
                <w:rFonts w:cs="Arial"/>
                <w:color w:val="0000FF"/>
                <w:sz w:val="20"/>
              </w:rPr>
            </w:pPr>
            <w:r>
              <w:rPr>
                <w:rFonts w:cs="Arial"/>
                <w:color w:val="0000FF"/>
                <w:sz w:val="20"/>
              </w:rPr>
              <w:t>XXX</w:t>
            </w:r>
          </w:p>
        </w:tc>
        <w:tc>
          <w:tcPr>
            <w:tcW w:w="2340" w:type="dxa"/>
            <w:tcBorders>
              <w:bottom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&gt; 2.0</w:t>
            </w:r>
          </w:p>
        </w:tc>
        <w:tc>
          <w:tcPr>
            <w:tcW w:w="1260" w:type="dxa"/>
            <w:tcBorders>
              <w:bottom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n/a</w:t>
            </w:r>
          </w:p>
        </w:tc>
        <w:tc>
          <w:tcPr>
            <w:tcW w:w="1440" w:type="dxa"/>
            <w:tcBorders>
              <w:bottom w:val="double" w:sz="4" w:space="0" w:color="auto"/>
              <w:right w:val="double" w:sz="4" w:space="0" w:color="auto"/>
            </w:tcBorders>
            <w:shd w:val="clear" w:color="auto" w:fill="auto"/>
            <w:vAlign w:val="center"/>
          </w:tcPr>
          <w:p w:rsidR="00F652C4" w:rsidRPr="00582C1C" w:rsidRDefault="00F652C4">
            <w:pPr>
              <w:jc w:val="center"/>
              <w:rPr>
                <w:rFonts w:cs="Arial"/>
                <w:color w:val="0000FF"/>
                <w:sz w:val="20"/>
              </w:rPr>
            </w:pPr>
            <w:r w:rsidRPr="00582C1C">
              <w:rPr>
                <w:rFonts w:cs="Arial"/>
                <w:color w:val="0000FF"/>
                <w:sz w:val="20"/>
              </w:rPr>
              <w:t>Yes/No</w:t>
            </w:r>
          </w:p>
        </w:tc>
      </w:tr>
    </w:tbl>
    <w:p w:rsidR="00F652C4" w:rsidRPr="00582C1C" w:rsidRDefault="00F652C4">
      <w:pPr>
        <w:suppressAutoHyphens/>
        <w:ind w:left="1080"/>
        <w:jc w:val="both"/>
        <w:rPr>
          <w:rFonts w:cs="Arial"/>
          <w:spacing w:val="-3"/>
        </w:rPr>
      </w:pPr>
    </w:p>
    <w:p w:rsidR="00F652C4" w:rsidRPr="00582C1C" w:rsidRDefault="00F652C4">
      <w:pPr>
        <w:suppressAutoHyphens/>
        <w:ind w:left="720"/>
        <w:jc w:val="both"/>
        <w:rPr>
          <w:rFonts w:cs="Arial"/>
        </w:rPr>
      </w:pPr>
      <w:r w:rsidRPr="00582C1C">
        <w:rPr>
          <w:rFonts w:cs="Arial"/>
        </w:rPr>
        <w:t xml:space="preserve">As shown above, BACT will be triggered for </w:t>
      </w:r>
      <w:r w:rsidRPr="00582C1C">
        <w:rPr>
          <w:rFonts w:cs="Arial"/>
          <w:color w:val="0000FF"/>
        </w:rPr>
        <w:t>NO</w:t>
      </w:r>
      <w:r w:rsidRPr="00582C1C">
        <w:rPr>
          <w:rFonts w:cs="Arial"/>
          <w:color w:val="0000FF"/>
          <w:vertAlign w:val="subscript"/>
        </w:rPr>
        <w:t>X</w:t>
      </w:r>
      <w:r w:rsidRPr="00582C1C">
        <w:rPr>
          <w:rFonts w:cs="Arial"/>
          <w:color w:val="0000FF"/>
        </w:rPr>
        <w:t>, SO</w:t>
      </w:r>
      <w:r w:rsidRPr="00582C1C">
        <w:rPr>
          <w:rFonts w:cs="Arial"/>
          <w:color w:val="0000FF"/>
          <w:vertAlign w:val="subscript"/>
        </w:rPr>
        <w:t>X</w:t>
      </w:r>
      <w:r w:rsidRPr="00582C1C">
        <w:rPr>
          <w:rFonts w:cs="Arial"/>
          <w:color w:val="0000FF"/>
        </w:rPr>
        <w:t>, PM</w:t>
      </w:r>
      <w:r w:rsidRPr="00582C1C">
        <w:rPr>
          <w:rFonts w:cs="Arial"/>
          <w:color w:val="0000FF"/>
          <w:vertAlign w:val="subscript"/>
        </w:rPr>
        <w:t>10</w:t>
      </w:r>
      <w:r w:rsidR="00C17D70" w:rsidRPr="00582C1C">
        <w:rPr>
          <w:rFonts w:cs="Arial"/>
          <w:color w:val="0000FF"/>
        </w:rPr>
        <w:t xml:space="preserve">, </w:t>
      </w:r>
      <w:r w:rsidRPr="00582C1C">
        <w:rPr>
          <w:rFonts w:cs="Arial"/>
          <w:color w:val="0000FF"/>
        </w:rPr>
        <w:t>and VOC</w:t>
      </w:r>
      <w:r w:rsidRPr="00582C1C">
        <w:rPr>
          <w:rFonts w:cs="Arial"/>
        </w:rPr>
        <w:t xml:space="preserve"> emissions from the engine for this project.</w:t>
      </w:r>
    </w:p>
    <w:p w:rsidR="00F652C4" w:rsidRPr="00582C1C" w:rsidRDefault="00F652C4">
      <w:pPr>
        <w:ind w:left="720"/>
        <w:jc w:val="both"/>
        <w:rPr>
          <w:rFonts w:cs="Arial"/>
        </w:rPr>
      </w:pPr>
    </w:p>
    <w:p w:rsidR="00F652C4" w:rsidRPr="00582C1C" w:rsidRDefault="00F652C4">
      <w:pPr>
        <w:tabs>
          <w:tab w:val="left" w:pos="1080"/>
        </w:tabs>
        <w:ind w:left="720"/>
        <w:jc w:val="both"/>
        <w:rPr>
          <w:rFonts w:cs="Arial"/>
          <w:b/>
          <w:color w:val="000000"/>
          <w:spacing w:val="-3"/>
        </w:rPr>
      </w:pPr>
      <w:r w:rsidRPr="00582C1C">
        <w:rPr>
          <w:rFonts w:cs="Arial"/>
          <w:b/>
          <w:color w:val="000000"/>
          <w:spacing w:val="-3"/>
        </w:rPr>
        <w:t>2.</w:t>
      </w:r>
      <w:r w:rsidRPr="00582C1C">
        <w:rPr>
          <w:rFonts w:cs="Arial"/>
          <w:b/>
          <w:color w:val="000000"/>
          <w:spacing w:val="-3"/>
        </w:rPr>
        <w:tab/>
        <w:t>BACT Guideline</w:t>
      </w:r>
    </w:p>
    <w:p w:rsidR="00F652C4" w:rsidRPr="00582C1C" w:rsidRDefault="00F652C4">
      <w:pPr>
        <w:jc w:val="both"/>
        <w:rPr>
          <w:rFonts w:cs="Arial"/>
          <w:snapToGrid w:val="0"/>
          <w:color w:val="000000"/>
        </w:rPr>
      </w:pPr>
      <w:r w:rsidRPr="00582C1C">
        <w:rPr>
          <w:rFonts w:cs="Arial"/>
          <w:snapToGrid w:val="0"/>
        </w:rPr>
        <w:tab/>
      </w:r>
    </w:p>
    <w:p w:rsidR="00F652C4" w:rsidRPr="00582C1C" w:rsidRDefault="00F652C4">
      <w:pPr>
        <w:ind w:left="720"/>
        <w:jc w:val="both"/>
        <w:rPr>
          <w:rFonts w:cs="Arial"/>
          <w:dstrike/>
          <w:color w:val="000000"/>
        </w:rPr>
      </w:pPr>
      <w:r w:rsidRPr="00582C1C">
        <w:rPr>
          <w:rFonts w:cs="Arial"/>
          <w:color w:val="000000"/>
        </w:rPr>
        <w:t xml:space="preserve">BACT Guideline </w:t>
      </w:r>
      <w:bookmarkStart w:id="25" w:name="BACT"/>
      <w:r w:rsidRPr="00582C1C">
        <w:rPr>
          <w:rFonts w:cs="Arial"/>
          <w:color w:val="000000"/>
        </w:rPr>
        <w:t>3.1.1</w:t>
      </w:r>
      <w:bookmarkEnd w:id="25"/>
      <w:r w:rsidRPr="00582C1C">
        <w:rPr>
          <w:rFonts w:cs="Arial"/>
          <w:color w:val="000000"/>
        </w:rPr>
        <w:t xml:space="preserve">, which appears in Appendix </w:t>
      </w:r>
      <w:r w:rsidRPr="00971D6A">
        <w:rPr>
          <w:rFonts w:cs="Arial"/>
          <w:color w:val="0000FF"/>
        </w:rPr>
        <w:t>B</w:t>
      </w:r>
      <w:r w:rsidRPr="00582C1C">
        <w:rPr>
          <w:rFonts w:cs="Arial"/>
          <w:color w:val="000000"/>
        </w:rPr>
        <w:t xml:space="preserve"> of this report, covers diesel-fired emergency IC engines. </w:t>
      </w:r>
    </w:p>
    <w:p w:rsidR="00F652C4" w:rsidRPr="00582C1C" w:rsidRDefault="00F652C4">
      <w:pPr>
        <w:ind w:left="720"/>
        <w:jc w:val="both"/>
        <w:rPr>
          <w:rFonts w:cs="Arial"/>
          <w:snapToGrid w:val="0"/>
        </w:rPr>
      </w:pPr>
    </w:p>
    <w:p w:rsidR="00F652C4" w:rsidRPr="00582C1C" w:rsidRDefault="00150F0C">
      <w:pPr>
        <w:tabs>
          <w:tab w:val="left" w:pos="1080"/>
        </w:tabs>
        <w:ind w:left="720"/>
        <w:jc w:val="both"/>
        <w:rPr>
          <w:rFonts w:cs="Arial"/>
          <w:b/>
          <w:spacing w:val="-3"/>
        </w:rPr>
      </w:pPr>
      <w:r>
        <w:rPr>
          <w:rFonts w:cs="Arial"/>
          <w:b/>
        </w:rPr>
        <w:t>3.</w:t>
      </w:r>
      <w:r>
        <w:rPr>
          <w:rFonts w:cs="Arial"/>
          <w:b/>
        </w:rPr>
        <w:tab/>
        <w:t xml:space="preserve">Top </w:t>
      </w:r>
      <w:proofErr w:type="gramStart"/>
      <w:r w:rsidR="00F652C4" w:rsidRPr="00582C1C">
        <w:rPr>
          <w:rFonts w:cs="Arial"/>
          <w:b/>
        </w:rPr>
        <w:t>Down</w:t>
      </w:r>
      <w:proofErr w:type="gramEnd"/>
      <w:r w:rsidR="00F652C4" w:rsidRPr="00582C1C">
        <w:rPr>
          <w:rFonts w:cs="Arial"/>
          <w:b/>
        </w:rPr>
        <w:t xml:space="preserve"> </w:t>
      </w:r>
      <w:r w:rsidR="00F652C4" w:rsidRPr="00582C1C">
        <w:rPr>
          <w:rFonts w:cs="Arial"/>
          <w:b/>
          <w:spacing w:val="-3"/>
        </w:rPr>
        <w:t>BACT Analysis</w:t>
      </w:r>
    </w:p>
    <w:p w:rsidR="00F652C4" w:rsidRPr="00582C1C" w:rsidRDefault="00F652C4">
      <w:pPr>
        <w:suppressAutoHyphens/>
        <w:ind w:left="720"/>
        <w:jc w:val="both"/>
        <w:rPr>
          <w:rFonts w:cs="Arial"/>
          <w:spacing w:val="-3"/>
        </w:rPr>
      </w:pPr>
    </w:p>
    <w:p w:rsidR="00F652C4" w:rsidRPr="00582C1C" w:rsidRDefault="00F652C4">
      <w:pPr>
        <w:suppressAutoHyphens/>
        <w:ind w:left="720"/>
        <w:jc w:val="both"/>
        <w:rPr>
          <w:rFonts w:cs="Arial"/>
          <w:color w:val="000000"/>
          <w:spacing w:val="-3"/>
        </w:rPr>
      </w:pPr>
      <w:r w:rsidRPr="00582C1C">
        <w:rPr>
          <w:rFonts w:cs="Arial"/>
        </w:rPr>
        <w:t>Per District Poli</w:t>
      </w:r>
      <w:r w:rsidR="00150F0C">
        <w:rPr>
          <w:rFonts w:cs="Arial"/>
        </w:rPr>
        <w:t xml:space="preserve">cy APR 1305, Section IX, “A top </w:t>
      </w:r>
      <w:r w:rsidRPr="00582C1C">
        <w:rPr>
          <w:rFonts w:cs="Arial"/>
        </w:rPr>
        <w:t xml:space="preserve">down BACT analysis shall be performed as a part of the Application Review for each application subject to the BACT requirements pursuant to the District’s NSR Rule for </w:t>
      </w:r>
      <w:r w:rsidRPr="00582C1C">
        <w:rPr>
          <w:rFonts w:cs="Arial"/>
          <w:spacing w:val="-3"/>
        </w:rPr>
        <w:t>source categories or classes covered in the BACT Clearinghouse, relevant information under each of the following steps may be simply cited from the Clearinghouse without further analysis.”</w:t>
      </w:r>
    </w:p>
    <w:p w:rsidR="00F652C4" w:rsidRPr="00582C1C" w:rsidRDefault="00F652C4">
      <w:pPr>
        <w:suppressAutoHyphens/>
        <w:ind w:left="720"/>
        <w:jc w:val="both"/>
        <w:rPr>
          <w:rFonts w:cs="Arial"/>
          <w:color w:val="000000"/>
          <w:spacing w:val="-3"/>
        </w:rPr>
      </w:pPr>
    </w:p>
    <w:p w:rsidR="00F652C4" w:rsidRPr="00582C1C" w:rsidRDefault="00F652C4">
      <w:pPr>
        <w:ind w:left="720"/>
        <w:jc w:val="both"/>
        <w:rPr>
          <w:rFonts w:cs="Arial"/>
          <w:spacing w:val="-3"/>
        </w:rPr>
      </w:pPr>
      <w:r w:rsidRPr="00582C1C">
        <w:rPr>
          <w:rFonts w:cs="Arial"/>
          <w:color w:val="000000"/>
          <w:spacing w:val="-3"/>
        </w:rPr>
        <w:t xml:space="preserve">Pursuant to the attached </w:t>
      </w:r>
      <w:r w:rsidR="00150F0C">
        <w:rPr>
          <w:rFonts w:cs="Arial"/>
          <w:color w:val="000000"/>
          <w:spacing w:val="-3"/>
        </w:rPr>
        <w:t>top d</w:t>
      </w:r>
      <w:r w:rsidRPr="00582C1C">
        <w:rPr>
          <w:rFonts w:cs="Arial"/>
          <w:color w:val="000000"/>
          <w:spacing w:val="-3"/>
        </w:rPr>
        <w:t xml:space="preserve">own BACT Analysis, which appears in Appendix </w:t>
      </w:r>
      <w:r w:rsidRPr="00971D6A">
        <w:rPr>
          <w:rFonts w:cs="Arial"/>
          <w:color w:val="0000FF"/>
          <w:spacing w:val="-3"/>
        </w:rPr>
        <w:t>B</w:t>
      </w:r>
      <w:r w:rsidRPr="00582C1C">
        <w:rPr>
          <w:rFonts w:cs="Arial"/>
          <w:color w:val="0000FF"/>
          <w:spacing w:val="-3"/>
        </w:rPr>
        <w:t xml:space="preserve"> </w:t>
      </w:r>
      <w:r w:rsidRPr="00582C1C">
        <w:rPr>
          <w:rFonts w:cs="Arial"/>
          <w:spacing w:val="-3"/>
        </w:rPr>
        <w:t>of this report, BACT is satisfied with:</w:t>
      </w:r>
    </w:p>
    <w:p w:rsidR="00F652C4" w:rsidRPr="00582C1C" w:rsidRDefault="00F652C4">
      <w:pPr>
        <w:ind w:left="720"/>
        <w:jc w:val="both"/>
        <w:rPr>
          <w:rFonts w:cs="Arial"/>
          <w:spacing w:val="-3"/>
        </w:rPr>
      </w:pPr>
    </w:p>
    <w:p w:rsidR="00F652C4" w:rsidRPr="00582C1C" w:rsidRDefault="00F652C4">
      <w:pPr>
        <w:ind w:left="720"/>
        <w:jc w:val="both"/>
        <w:rPr>
          <w:rFonts w:cs="Arial"/>
          <w:color w:val="FF0000"/>
          <w:spacing w:val="-3"/>
        </w:rPr>
      </w:pPr>
      <w:r w:rsidRPr="00582C1C">
        <w:rPr>
          <w:rFonts w:cs="Arial"/>
          <w:color w:val="FF0000"/>
          <w:spacing w:val="-3"/>
        </w:rPr>
        <w:t>{Delete the pollutants listed that do not trigger BACT.</w:t>
      </w:r>
      <w:r w:rsidR="001F1182">
        <w:rPr>
          <w:rFonts w:cs="Arial"/>
          <w:color w:val="FF0000"/>
          <w:spacing w:val="-3"/>
        </w:rPr>
        <w:t xml:space="preserve">  Check that the Cert</w:t>
      </w:r>
      <w:r w:rsidR="00150F0C">
        <w:rPr>
          <w:rFonts w:cs="Arial"/>
          <w:color w:val="FF0000"/>
          <w:spacing w:val="-3"/>
        </w:rPr>
        <w:t>ification (CERT)</w:t>
      </w:r>
      <w:r w:rsidR="001F1182">
        <w:rPr>
          <w:rFonts w:cs="Arial"/>
          <w:color w:val="FF0000"/>
          <w:spacing w:val="-3"/>
        </w:rPr>
        <w:t xml:space="preserve"> factors are less than the </w:t>
      </w:r>
      <w:r w:rsidR="00150F0C">
        <w:rPr>
          <w:rFonts w:cs="Arial"/>
          <w:color w:val="FF0000"/>
          <w:spacing w:val="-3"/>
        </w:rPr>
        <w:t>Standard (</w:t>
      </w:r>
      <w:r w:rsidR="001F1182">
        <w:rPr>
          <w:rFonts w:cs="Arial"/>
          <w:color w:val="FF0000"/>
          <w:spacing w:val="-3"/>
        </w:rPr>
        <w:t>STD</w:t>
      </w:r>
      <w:r w:rsidR="00150F0C">
        <w:rPr>
          <w:rFonts w:cs="Arial"/>
          <w:color w:val="FF0000"/>
          <w:spacing w:val="-3"/>
        </w:rPr>
        <w:t>)</w:t>
      </w:r>
      <w:r w:rsidR="001F1182">
        <w:rPr>
          <w:rFonts w:cs="Arial"/>
          <w:color w:val="FF0000"/>
          <w:spacing w:val="-3"/>
        </w:rPr>
        <w:t xml:space="preserve"> factors</w:t>
      </w:r>
      <w:r w:rsidR="00971D6A" w:rsidRPr="00582C1C">
        <w:rPr>
          <w:rFonts w:cs="Arial"/>
          <w:color w:val="FF0000"/>
          <w:spacing w:val="-3"/>
        </w:rPr>
        <w:t>}</w:t>
      </w:r>
    </w:p>
    <w:p w:rsidR="00F652C4" w:rsidRPr="00582C1C" w:rsidRDefault="00F652C4">
      <w:pPr>
        <w:tabs>
          <w:tab w:val="left" w:pos="2160"/>
        </w:tabs>
        <w:ind w:left="2160" w:hanging="864"/>
        <w:jc w:val="both"/>
        <w:rPr>
          <w:rFonts w:cs="Arial"/>
          <w:color w:val="000000"/>
          <w:spacing w:val="-3"/>
        </w:rPr>
      </w:pPr>
      <w:r w:rsidRPr="00582C1C">
        <w:rPr>
          <w:rFonts w:cs="Arial"/>
          <w:color w:val="000000"/>
          <w:spacing w:val="-3"/>
        </w:rPr>
        <w:t>NO</w:t>
      </w:r>
      <w:r w:rsidRPr="00582C1C">
        <w:rPr>
          <w:rFonts w:cs="Arial"/>
          <w:color w:val="000000"/>
          <w:spacing w:val="-3"/>
          <w:vertAlign w:val="subscript"/>
        </w:rPr>
        <w:t>X</w:t>
      </w:r>
      <w:r w:rsidRPr="00582C1C">
        <w:rPr>
          <w:rFonts w:cs="Arial"/>
          <w:color w:val="000000"/>
          <w:spacing w:val="-3"/>
        </w:rPr>
        <w:t>:</w:t>
      </w:r>
      <w:r w:rsidRPr="00582C1C">
        <w:rPr>
          <w:rFonts w:cs="Arial"/>
          <w:color w:val="000000"/>
          <w:spacing w:val="-3"/>
        </w:rPr>
        <w:tab/>
        <w:t xml:space="preserve">Latest </w:t>
      </w:r>
      <w:r w:rsidR="00C17D70" w:rsidRPr="00582C1C">
        <w:rPr>
          <w:rFonts w:cs="Arial"/>
          <w:color w:val="000000"/>
          <w:spacing w:val="-3"/>
        </w:rPr>
        <w:t xml:space="preserve">Available </w:t>
      </w:r>
      <w:r w:rsidRPr="00582C1C">
        <w:rPr>
          <w:rFonts w:cs="Arial"/>
          <w:color w:val="000000"/>
          <w:spacing w:val="-3"/>
        </w:rPr>
        <w:t>Tier Certification level for applicable h</w:t>
      </w:r>
      <w:r w:rsidR="00C17D70" w:rsidRPr="00582C1C">
        <w:rPr>
          <w:rFonts w:cs="Arial"/>
          <w:color w:val="000000"/>
          <w:spacing w:val="-3"/>
        </w:rPr>
        <w:t>orsepower</w:t>
      </w:r>
    </w:p>
    <w:p w:rsidR="00C17D70" w:rsidRPr="00582C1C" w:rsidRDefault="002002A2">
      <w:pPr>
        <w:tabs>
          <w:tab w:val="left" w:pos="2160"/>
        </w:tabs>
        <w:ind w:left="2160" w:hanging="864"/>
        <w:jc w:val="both"/>
        <w:rPr>
          <w:rFonts w:cs="Arial"/>
          <w:color w:val="000000"/>
          <w:spacing w:val="-3"/>
        </w:rPr>
      </w:pPr>
      <w:r>
        <w:rPr>
          <w:rFonts w:cs="Arial"/>
          <w:color w:val="000000"/>
          <w:spacing w:val="-3"/>
        </w:rPr>
        <w:t>VOC:</w:t>
      </w:r>
      <w:r>
        <w:rPr>
          <w:rFonts w:cs="Arial"/>
          <w:color w:val="000000"/>
          <w:spacing w:val="-3"/>
        </w:rPr>
        <w:tab/>
      </w:r>
      <w:r w:rsidR="00C17D70" w:rsidRPr="00582C1C">
        <w:rPr>
          <w:rFonts w:cs="Arial"/>
          <w:color w:val="000000"/>
          <w:spacing w:val="-3"/>
        </w:rPr>
        <w:t>Latest Available Tier Certification level for applicable horsepower</w:t>
      </w:r>
    </w:p>
    <w:p w:rsidR="00F652C4" w:rsidRPr="00582C1C" w:rsidRDefault="00F652C4">
      <w:pPr>
        <w:tabs>
          <w:tab w:val="left" w:pos="2160"/>
        </w:tabs>
        <w:ind w:left="2160" w:hanging="864"/>
        <w:jc w:val="both"/>
        <w:rPr>
          <w:rFonts w:cs="Arial"/>
          <w:color w:val="000000"/>
          <w:spacing w:val="-3"/>
        </w:rPr>
      </w:pPr>
      <w:r w:rsidRPr="00582C1C">
        <w:rPr>
          <w:rFonts w:cs="Arial"/>
          <w:color w:val="000000"/>
          <w:spacing w:val="-3"/>
        </w:rPr>
        <w:t>SO</w:t>
      </w:r>
      <w:r w:rsidRPr="00582C1C">
        <w:rPr>
          <w:rFonts w:cs="Arial"/>
          <w:color w:val="000000"/>
          <w:spacing w:val="-3"/>
          <w:vertAlign w:val="subscript"/>
        </w:rPr>
        <w:t>X</w:t>
      </w:r>
      <w:r w:rsidRPr="00582C1C">
        <w:rPr>
          <w:rFonts w:cs="Arial"/>
          <w:color w:val="000000"/>
          <w:spacing w:val="-3"/>
        </w:rPr>
        <w:t>:</w:t>
      </w:r>
      <w:r w:rsidRPr="00582C1C">
        <w:rPr>
          <w:rFonts w:cs="Arial"/>
          <w:color w:val="000000"/>
          <w:spacing w:val="-3"/>
        </w:rPr>
        <w:tab/>
        <w:t xml:space="preserve">Very low sulfur diesel (15 </w:t>
      </w:r>
      <w:proofErr w:type="spellStart"/>
      <w:r w:rsidRPr="00582C1C">
        <w:rPr>
          <w:rFonts w:cs="Arial"/>
          <w:color w:val="000000"/>
          <w:spacing w:val="-3"/>
        </w:rPr>
        <w:t>ppmw</w:t>
      </w:r>
      <w:proofErr w:type="spellEnd"/>
      <w:r w:rsidRPr="00582C1C">
        <w:rPr>
          <w:rFonts w:cs="Arial"/>
          <w:color w:val="000000"/>
          <w:spacing w:val="-3"/>
        </w:rPr>
        <w:t xml:space="preserve"> sulfur or less)</w:t>
      </w:r>
    </w:p>
    <w:p w:rsidR="00F652C4" w:rsidRPr="00582C1C" w:rsidRDefault="00F652C4">
      <w:pPr>
        <w:tabs>
          <w:tab w:val="left" w:pos="2160"/>
        </w:tabs>
        <w:ind w:left="2160" w:hanging="864"/>
        <w:jc w:val="both"/>
        <w:rPr>
          <w:rFonts w:cs="Arial"/>
          <w:color w:val="000000"/>
          <w:spacing w:val="-3"/>
        </w:rPr>
      </w:pPr>
      <w:r w:rsidRPr="00582C1C">
        <w:rPr>
          <w:rFonts w:cs="Arial"/>
          <w:color w:val="000000"/>
          <w:spacing w:val="-3"/>
        </w:rPr>
        <w:t>PM</w:t>
      </w:r>
      <w:r w:rsidRPr="00582C1C">
        <w:rPr>
          <w:rFonts w:cs="Arial"/>
          <w:color w:val="000000"/>
          <w:spacing w:val="-3"/>
          <w:vertAlign w:val="subscript"/>
        </w:rPr>
        <w:t>10</w:t>
      </w:r>
      <w:r w:rsidRPr="00582C1C">
        <w:rPr>
          <w:rFonts w:cs="Arial"/>
          <w:color w:val="000000"/>
          <w:spacing w:val="-3"/>
        </w:rPr>
        <w:t>:</w:t>
      </w:r>
      <w:r w:rsidRPr="00582C1C">
        <w:rPr>
          <w:rFonts w:cs="Arial"/>
          <w:color w:val="000000"/>
          <w:spacing w:val="-3"/>
        </w:rPr>
        <w:tab/>
        <w:t>0.15 g/</w:t>
      </w:r>
      <w:proofErr w:type="spellStart"/>
      <w:r w:rsidR="00C17D70" w:rsidRPr="00582C1C">
        <w:rPr>
          <w:rFonts w:cs="Arial"/>
          <w:color w:val="000000"/>
          <w:spacing w:val="-3"/>
        </w:rPr>
        <w:t>b</w:t>
      </w:r>
      <w:r w:rsidRPr="00582C1C">
        <w:rPr>
          <w:rFonts w:cs="Arial"/>
          <w:color w:val="000000"/>
          <w:spacing w:val="-3"/>
        </w:rPr>
        <w:t>hp-hr</w:t>
      </w:r>
      <w:proofErr w:type="spellEnd"/>
    </w:p>
    <w:p w:rsidR="00F652C4" w:rsidRPr="00582C1C" w:rsidRDefault="00F652C4">
      <w:pPr>
        <w:tabs>
          <w:tab w:val="left" w:pos="2160"/>
        </w:tabs>
        <w:ind w:left="2160" w:hanging="1440"/>
        <w:jc w:val="both"/>
        <w:rPr>
          <w:rFonts w:cs="Arial"/>
          <w:color w:val="008000"/>
          <w:spacing w:val="-3"/>
        </w:rPr>
      </w:pPr>
    </w:p>
    <w:p w:rsidR="00F652C4" w:rsidRDefault="00F652C4">
      <w:pPr>
        <w:ind w:left="360"/>
        <w:jc w:val="both"/>
        <w:rPr>
          <w:rFonts w:cs="Arial"/>
        </w:rPr>
      </w:pPr>
    </w:p>
    <w:p w:rsidR="00971D6A" w:rsidRDefault="00971D6A">
      <w:pPr>
        <w:ind w:left="360"/>
        <w:jc w:val="both"/>
        <w:rPr>
          <w:rFonts w:cs="Arial"/>
        </w:rPr>
      </w:pPr>
      <w:r>
        <w:rPr>
          <w:rFonts w:cs="Arial"/>
        </w:rPr>
        <w:t>The facility has prop</w:t>
      </w:r>
      <w:r w:rsidR="00150F0C">
        <w:rPr>
          <w:rFonts w:cs="Arial"/>
        </w:rPr>
        <w:t>o</w:t>
      </w:r>
      <w:r>
        <w:rPr>
          <w:rFonts w:cs="Arial"/>
        </w:rPr>
        <w:t xml:space="preserve">sed to install a </w:t>
      </w:r>
      <w:r w:rsidRPr="00971D6A">
        <w:rPr>
          <w:rFonts w:cs="Arial"/>
          <w:color w:val="0000FF"/>
        </w:rPr>
        <w:t>XXX</w:t>
      </w:r>
      <w:r>
        <w:rPr>
          <w:rFonts w:cs="Arial"/>
        </w:rPr>
        <w:t xml:space="preserve"> </w:t>
      </w:r>
      <w:proofErr w:type="spellStart"/>
      <w:r>
        <w:rPr>
          <w:rFonts w:cs="Arial"/>
        </w:rPr>
        <w:t>bhp</w:t>
      </w:r>
      <w:proofErr w:type="spellEnd"/>
      <w:r>
        <w:rPr>
          <w:rFonts w:cs="Arial"/>
        </w:rPr>
        <w:t xml:space="preserve"> Tier </w:t>
      </w:r>
      <w:r w:rsidRPr="00971D6A">
        <w:rPr>
          <w:rFonts w:cs="Arial"/>
          <w:color w:val="0000FF"/>
        </w:rPr>
        <w:t>X</w:t>
      </w:r>
      <w:r>
        <w:rPr>
          <w:rFonts w:cs="Arial"/>
        </w:rPr>
        <w:t xml:space="preserve"> certified IC engine (with a PM</w:t>
      </w:r>
      <w:r w:rsidRPr="00971D6A">
        <w:rPr>
          <w:rFonts w:cs="Arial"/>
          <w:vertAlign w:val="subscript"/>
        </w:rPr>
        <w:t>10</w:t>
      </w:r>
      <w:r>
        <w:rPr>
          <w:rFonts w:cs="Arial"/>
        </w:rPr>
        <w:t xml:space="preserve"> emissions rate of 0.</w:t>
      </w:r>
      <w:r w:rsidRPr="00971D6A">
        <w:rPr>
          <w:rFonts w:cs="Arial"/>
          <w:color w:val="0000FF"/>
        </w:rPr>
        <w:t>XX</w:t>
      </w:r>
      <w:r>
        <w:rPr>
          <w:rFonts w:cs="Arial"/>
        </w:rPr>
        <w:t xml:space="preserve"> g/</w:t>
      </w:r>
      <w:proofErr w:type="spellStart"/>
      <w:r>
        <w:rPr>
          <w:rFonts w:cs="Arial"/>
        </w:rPr>
        <w:t>bhp-hr</w:t>
      </w:r>
      <w:proofErr w:type="spellEnd"/>
      <w:r>
        <w:rPr>
          <w:rFonts w:cs="Arial"/>
        </w:rPr>
        <w:t>), and using very low sulfur diesel fuel.  Therefore, BACT is satisfied for NO</w:t>
      </w:r>
      <w:r w:rsidRPr="00971D6A">
        <w:rPr>
          <w:rFonts w:cs="Arial"/>
          <w:vertAlign w:val="subscript"/>
        </w:rPr>
        <w:t>x</w:t>
      </w:r>
      <w:r>
        <w:rPr>
          <w:rFonts w:cs="Arial"/>
        </w:rPr>
        <w:t xml:space="preserve">, </w:t>
      </w:r>
      <w:proofErr w:type="spellStart"/>
      <w:r>
        <w:rPr>
          <w:rFonts w:cs="Arial"/>
        </w:rPr>
        <w:t>SO</w:t>
      </w:r>
      <w:r w:rsidRPr="00971D6A">
        <w:rPr>
          <w:rFonts w:cs="Arial"/>
          <w:vertAlign w:val="subscript"/>
        </w:rPr>
        <w:t>x</w:t>
      </w:r>
      <w:proofErr w:type="spellEnd"/>
      <w:r>
        <w:rPr>
          <w:rFonts w:cs="Arial"/>
        </w:rPr>
        <w:t>, VOC, and PM</w:t>
      </w:r>
      <w:r w:rsidRPr="00971D6A">
        <w:rPr>
          <w:rFonts w:cs="Arial"/>
          <w:vertAlign w:val="subscript"/>
        </w:rPr>
        <w:t>10</w:t>
      </w:r>
      <w:r>
        <w:rPr>
          <w:rFonts w:cs="Arial"/>
        </w:rPr>
        <w:t xml:space="preserve">. </w:t>
      </w:r>
      <w:r w:rsidRPr="00971D6A">
        <w:rPr>
          <w:rFonts w:cs="Arial"/>
          <w:color w:val="0000FF"/>
        </w:rPr>
        <w:t>(</w:t>
      </w:r>
      <w:proofErr w:type="gramStart"/>
      <w:r w:rsidRPr="00971D6A">
        <w:rPr>
          <w:rFonts w:cs="Arial"/>
          <w:color w:val="0000FF"/>
        </w:rPr>
        <w:t>edit</w:t>
      </w:r>
      <w:proofErr w:type="gramEnd"/>
      <w:r w:rsidRPr="00971D6A">
        <w:rPr>
          <w:rFonts w:cs="Arial"/>
          <w:color w:val="0000FF"/>
        </w:rPr>
        <w:t xml:space="preserve"> as necessary)</w:t>
      </w:r>
      <w:r>
        <w:rPr>
          <w:rFonts w:cs="Arial"/>
        </w:rPr>
        <w:t>.</w:t>
      </w:r>
    </w:p>
    <w:p w:rsidR="00971D6A" w:rsidRPr="00582C1C" w:rsidRDefault="00971D6A">
      <w:pPr>
        <w:ind w:left="360"/>
        <w:jc w:val="both"/>
        <w:rPr>
          <w:rFonts w:cs="Arial"/>
        </w:rPr>
      </w:pPr>
    </w:p>
    <w:p w:rsidR="00F652C4" w:rsidRPr="00582C1C" w:rsidRDefault="00F652C4">
      <w:pPr>
        <w:tabs>
          <w:tab w:val="left" w:pos="720"/>
        </w:tabs>
        <w:ind w:left="360"/>
        <w:jc w:val="both"/>
        <w:rPr>
          <w:rFonts w:cs="Arial"/>
          <w:b/>
        </w:rPr>
      </w:pPr>
      <w:r w:rsidRPr="00582C1C">
        <w:rPr>
          <w:rFonts w:cs="Arial"/>
          <w:b/>
        </w:rPr>
        <w:t>B.</w:t>
      </w:r>
      <w:r w:rsidRPr="00582C1C">
        <w:rPr>
          <w:rFonts w:cs="Arial"/>
          <w:b/>
        </w:rPr>
        <w:tab/>
        <w:t>Offsets</w:t>
      </w:r>
    </w:p>
    <w:p w:rsidR="00F652C4" w:rsidRPr="00582C1C" w:rsidRDefault="00F652C4">
      <w:pPr>
        <w:ind w:left="360"/>
        <w:jc w:val="both"/>
        <w:rPr>
          <w:rFonts w:cs="Arial"/>
        </w:rPr>
      </w:pPr>
    </w:p>
    <w:p w:rsidR="003602FB" w:rsidRDefault="003602FB" w:rsidP="003602FB">
      <w:pPr>
        <w:keepNext/>
        <w:ind w:left="1080" w:hanging="360"/>
        <w:rPr>
          <w:color w:val="000000"/>
          <w:szCs w:val="24"/>
        </w:rPr>
      </w:pPr>
      <w:r>
        <w:rPr>
          <w:b/>
          <w:bCs/>
          <w:color w:val="000000"/>
          <w:szCs w:val="24"/>
        </w:rPr>
        <w:lastRenderedPageBreak/>
        <w:t>1.</w:t>
      </w:r>
      <w:r>
        <w:rPr>
          <w:b/>
          <w:bCs/>
          <w:color w:val="000000"/>
          <w:szCs w:val="24"/>
        </w:rPr>
        <w:tab/>
        <w:t>Offset Applicability</w:t>
      </w:r>
    </w:p>
    <w:p w:rsidR="003602FB" w:rsidRDefault="003602FB" w:rsidP="003602FB">
      <w:pPr>
        <w:keepNext/>
        <w:ind w:left="720"/>
        <w:jc w:val="both"/>
      </w:pPr>
    </w:p>
    <w:p w:rsidR="00EB4966" w:rsidRDefault="00EB4966" w:rsidP="00EB4966">
      <w:pPr>
        <w:ind w:left="720"/>
        <w:jc w:val="both"/>
        <w:rPr>
          <w:rFonts w:cs="Arial"/>
          <w:szCs w:val="24"/>
        </w:rPr>
      </w:pPr>
      <w:r w:rsidRPr="00773E9E">
        <w:rPr>
          <w:rFonts w:cs="Arial"/>
          <w:szCs w:val="24"/>
        </w:rPr>
        <w:t>Pursuant to Section 4.6.</w:t>
      </w:r>
      <w:r>
        <w:rPr>
          <w:rFonts w:cs="Arial"/>
          <w:szCs w:val="24"/>
        </w:rPr>
        <w:t>2</w:t>
      </w:r>
      <w:r w:rsidRPr="00773E9E">
        <w:rPr>
          <w:rFonts w:cs="Arial"/>
          <w:szCs w:val="24"/>
        </w:rPr>
        <w:t xml:space="preserve"> of this rule, offsets are not required for </w:t>
      </w:r>
      <w:r>
        <w:rPr>
          <w:rFonts w:cs="Arial"/>
          <w:szCs w:val="24"/>
        </w:rPr>
        <w:t>emergency IC engines</w:t>
      </w:r>
      <w:r w:rsidRPr="00773E9E">
        <w:rPr>
          <w:rFonts w:cs="Arial"/>
          <w:szCs w:val="24"/>
        </w:rPr>
        <w:t>.</w:t>
      </w:r>
      <w:r>
        <w:rPr>
          <w:rFonts w:cs="Arial"/>
          <w:szCs w:val="24"/>
        </w:rPr>
        <w:t xml:space="preserve"> The engine in this project is an emergency IC engine; therefore, this exemption is applicable to this project.</w:t>
      </w:r>
    </w:p>
    <w:p w:rsidR="00EB4966" w:rsidRDefault="00EB4966" w:rsidP="00EB4966">
      <w:pPr>
        <w:ind w:left="720"/>
        <w:jc w:val="both"/>
        <w:rPr>
          <w:rFonts w:cs="Arial"/>
          <w:szCs w:val="24"/>
        </w:rPr>
      </w:pPr>
    </w:p>
    <w:p w:rsidR="00EB4966" w:rsidRDefault="00EB4966" w:rsidP="00EB4966">
      <w:pPr>
        <w:ind w:left="720"/>
        <w:jc w:val="both"/>
        <w:rPr>
          <w:rFonts w:cs="Arial"/>
          <w:szCs w:val="24"/>
        </w:rPr>
      </w:pPr>
      <w:r>
        <w:rPr>
          <w:rFonts w:cs="Arial"/>
          <w:szCs w:val="24"/>
        </w:rPr>
        <w:t>However, even when there is an applicable exemption, the SSPE2 values are compared to the offset threshold to determine if offsets are triggered. In its PAS database, the District keeps track of facilities where offsets are triggered but an exemption applies. The SSPE2 values are compared to the offset trigger thresholds in the following table:</w:t>
      </w:r>
    </w:p>
    <w:p w:rsidR="00EB4966" w:rsidRDefault="00EB4966" w:rsidP="003602FB">
      <w:pPr>
        <w:keepNext/>
        <w:ind w:left="720"/>
        <w:jc w:val="both"/>
      </w:pPr>
    </w:p>
    <w:tbl>
      <w:tblPr>
        <w:tblW w:w="9180"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90"/>
        <w:gridCol w:w="1278"/>
        <w:gridCol w:w="1278"/>
        <w:gridCol w:w="1278"/>
        <w:gridCol w:w="1278"/>
        <w:gridCol w:w="1278"/>
      </w:tblGrid>
      <w:tr w:rsidR="003602FB" w:rsidTr="007873FE">
        <w:trPr>
          <w:cantSplit/>
          <w:trHeight w:val="300"/>
        </w:trPr>
        <w:tc>
          <w:tcPr>
            <w:tcW w:w="9180" w:type="dxa"/>
            <w:gridSpan w:val="6"/>
            <w:vAlign w:val="center"/>
            <w:hideMark/>
          </w:tcPr>
          <w:p w:rsidR="003602FB" w:rsidRPr="00A4149B" w:rsidRDefault="003602FB">
            <w:pPr>
              <w:keepNext/>
              <w:suppressAutoHyphens/>
              <w:jc w:val="center"/>
              <w:rPr>
                <w:b/>
                <w:sz w:val="22"/>
              </w:rPr>
            </w:pPr>
            <w:r w:rsidRPr="00A4149B">
              <w:rPr>
                <w:b/>
                <w:sz w:val="22"/>
              </w:rPr>
              <w:t>Offset Determination (</w:t>
            </w:r>
            <w:proofErr w:type="spellStart"/>
            <w:r w:rsidRPr="00A4149B">
              <w:rPr>
                <w:b/>
                <w:sz w:val="22"/>
              </w:rPr>
              <w:t>lb</w:t>
            </w:r>
            <w:proofErr w:type="spellEnd"/>
            <w:r w:rsidRPr="00A4149B">
              <w:rPr>
                <w:b/>
                <w:sz w:val="22"/>
              </w:rPr>
              <w:t>/year)</w:t>
            </w:r>
          </w:p>
        </w:tc>
      </w:tr>
      <w:tr w:rsidR="003602FB" w:rsidTr="007873FE">
        <w:trPr>
          <w:trHeight w:val="220"/>
        </w:trPr>
        <w:tc>
          <w:tcPr>
            <w:tcW w:w="2790" w:type="dxa"/>
            <w:vAlign w:val="center"/>
          </w:tcPr>
          <w:p w:rsidR="003602FB" w:rsidRPr="00F56C7B" w:rsidRDefault="003602FB">
            <w:pPr>
              <w:keepNext/>
              <w:suppressAutoHyphens/>
              <w:jc w:val="center"/>
              <w:rPr>
                <w:b/>
                <w:sz w:val="22"/>
              </w:rPr>
            </w:pPr>
          </w:p>
        </w:tc>
        <w:tc>
          <w:tcPr>
            <w:tcW w:w="1278" w:type="dxa"/>
            <w:vAlign w:val="center"/>
            <w:hideMark/>
          </w:tcPr>
          <w:p w:rsidR="003602FB" w:rsidRPr="00F56C7B" w:rsidRDefault="003602FB">
            <w:pPr>
              <w:keepNext/>
              <w:suppressAutoHyphens/>
              <w:jc w:val="center"/>
              <w:rPr>
                <w:b/>
                <w:sz w:val="22"/>
              </w:rPr>
            </w:pPr>
            <w:r w:rsidRPr="00F56C7B">
              <w:rPr>
                <w:b/>
                <w:sz w:val="22"/>
              </w:rPr>
              <w:t>NOx</w:t>
            </w:r>
          </w:p>
        </w:tc>
        <w:tc>
          <w:tcPr>
            <w:tcW w:w="1278" w:type="dxa"/>
            <w:vAlign w:val="center"/>
            <w:hideMark/>
          </w:tcPr>
          <w:p w:rsidR="003602FB" w:rsidRPr="00F56C7B" w:rsidRDefault="003602FB">
            <w:pPr>
              <w:keepNext/>
              <w:suppressAutoHyphens/>
              <w:jc w:val="center"/>
              <w:rPr>
                <w:b/>
                <w:sz w:val="22"/>
              </w:rPr>
            </w:pPr>
            <w:proofErr w:type="spellStart"/>
            <w:r w:rsidRPr="00F56C7B">
              <w:rPr>
                <w:b/>
                <w:sz w:val="22"/>
              </w:rPr>
              <w:t>SOx</w:t>
            </w:r>
            <w:proofErr w:type="spellEnd"/>
          </w:p>
        </w:tc>
        <w:tc>
          <w:tcPr>
            <w:tcW w:w="1278" w:type="dxa"/>
            <w:vAlign w:val="center"/>
            <w:hideMark/>
          </w:tcPr>
          <w:p w:rsidR="003602FB" w:rsidRPr="00F56C7B" w:rsidRDefault="003602FB">
            <w:pPr>
              <w:keepNext/>
              <w:suppressAutoHyphens/>
              <w:jc w:val="center"/>
              <w:rPr>
                <w:b/>
                <w:sz w:val="22"/>
              </w:rPr>
            </w:pPr>
            <w:r w:rsidRPr="00F56C7B">
              <w:rPr>
                <w:b/>
                <w:sz w:val="22"/>
              </w:rPr>
              <w:t>PM</w:t>
            </w:r>
            <w:r w:rsidRPr="00F56C7B">
              <w:rPr>
                <w:b/>
                <w:sz w:val="22"/>
                <w:vertAlign w:val="subscript"/>
              </w:rPr>
              <w:t>10</w:t>
            </w:r>
          </w:p>
        </w:tc>
        <w:tc>
          <w:tcPr>
            <w:tcW w:w="1278" w:type="dxa"/>
            <w:vAlign w:val="center"/>
            <w:hideMark/>
          </w:tcPr>
          <w:p w:rsidR="003602FB" w:rsidRPr="00F56C7B" w:rsidRDefault="003602FB">
            <w:pPr>
              <w:keepNext/>
              <w:suppressAutoHyphens/>
              <w:jc w:val="center"/>
              <w:rPr>
                <w:b/>
                <w:sz w:val="22"/>
              </w:rPr>
            </w:pPr>
            <w:r w:rsidRPr="00F56C7B">
              <w:rPr>
                <w:b/>
                <w:sz w:val="22"/>
              </w:rPr>
              <w:t>CO</w:t>
            </w:r>
          </w:p>
        </w:tc>
        <w:tc>
          <w:tcPr>
            <w:tcW w:w="1278" w:type="dxa"/>
            <w:vAlign w:val="center"/>
            <w:hideMark/>
          </w:tcPr>
          <w:p w:rsidR="003602FB" w:rsidRPr="00F56C7B" w:rsidRDefault="003602FB">
            <w:pPr>
              <w:keepNext/>
              <w:suppressAutoHyphens/>
              <w:jc w:val="center"/>
              <w:rPr>
                <w:b/>
                <w:sz w:val="22"/>
              </w:rPr>
            </w:pPr>
            <w:r w:rsidRPr="00F56C7B">
              <w:rPr>
                <w:b/>
                <w:sz w:val="22"/>
              </w:rPr>
              <w:t>VOC</w:t>
            </w:r>
          </w:p>
        </w:tc>
      </w:tr>
      <w:tr w:rsidR="003602FB" w:rsidTr="007873FE">
        <w:tc>
          <w:tcPr>
            <w:tcW w:w="2790" w:type="dxa"/>
            <w:vAlign w:val="center"/>
            <w:hideMark/>
          </w:tcPr>
          <w:p w:rsidR="003602FB" w:rsidRDefault="003602FB">
            <w:pPr>
              <w:keepNext/>
              <w:suppressAutoHyphens/>
              <w:rPr>
                <w:sz w:val="22"/>
              </w:rPr>
            </w:pPr>
            <w:r>
              <w:rPr>
                <w:sz w:val="22"/>
              </w:rPr>
              <w:t>SSPE2</w:t>
            </w:r>
          </w:p>
        </w:tc>
        <w:tc>
          <w:tcPr>
            <w:tcW w:w="1278" w:type="dxa"/>
            <w:vAlign w:val="center"/>
          </w:tcPr>
          <w:p w:rsidR="003602FB" w:rsidRDefault="00624135">
            <w:pPr>
              <w:keepNext/>
              <w:jc w:val="center"/>
              <w:rPr>
                <w:color w:val="0000FF"/>
                <w:sz w:val="22"/>
              </w:rPr>
            </w:pPr>
            <w:r>
              <w:rPr>
                <w:color w:val="0000FF"/>
                <w:sz w:val="22"/>
              </w:rPr>
              <w:t>XXX</w:t>
            </w:r>
          </w:p>
        </w:tc>
        <w:tc>
          <w:tcPr>
            <w:tcW w:w="1278" w:type="dxa"/>
            <w:vAlign w:val="center"/>
          </w:tcPr>
          <w:p w:rsidR="003602FB" w:rsidRDefault="00624135">
            <w:pPr>
              <w:keepNext/>
              <w:jc w:val="center"/>
              <w:rPr>
                <w:color w:val="0000FF"/>
                <w:spacing w:val="-3"/>
                <w:sz w:val="22"/>
              </w:rPr>
            </w:pPr>
            <w:r>
              <w:rPr>
                <w:color w:val="0000FF"/>
                <w:spacing w:val="-3"/>
                <w:sz w:val="22"/>
              </w:rPr>
              <w:t>XXX</w:t>
            </w:r>
          </w:p>
        </w:tc>
        <w:tc>
          <w:tcPr>
            <w:tcW w:w="1278" w:type="dxa"/>
            <w:vAlign w:val="center"/>
          </w:tcPr>
          <w:p w:rsidR="003602FB" w:rsidRDefault="00624135">
            <w:pPr>
              <w:keepNext/>
              <w:jc w:val="center"/>
              <w:rPr>
                <w:color w:val="0000FF"/>
                <w:sz w:val="22"/>
              </w:rPr>
            </w:pPr>
            <w:r>
              <w:rPr>
                <w:color w:val="0000FF"/>
                <w:sz w:val="22"/>
              </w:rPr>
              <w:t>XXX</w:t>
            </w:r>
          </w:p>
        </w:tc>
        <w:tc>
          <w:tcPr>
            <w:tcW w:w="1278" w:type="dxa"/>
            <w:vAlign w:val="center"/>
          </w:tcPr>
          <w:p w:rsidR="003602FB" w:rsidRDefault="00624135">
            <w:pPr>
              <w:keepNext/>
              <w:jc w:val="center"/>
              <w:rPr>
                <w:color w:val="0000FF"/>
                <w:sz w:val="22"/>
              </w:rPr>
            </w:pPr>
            <w:r>
              <w:rPr>
                <w:color w:val="0000FF"/>
                <w:sz w:val="22"/>
              </w:rPr>
              <w:t>XXX</w:t>
            </w:r>
          </w:p>
        </w:tc>
        <w:tc>
          <w:tcPr>
            <w:tcW w:w="1278" w:type="dxa"/>
            <w:vAlign w:val="center"/>
          </w:tcPr>
          <w:p w:rsidR="003602FB" w:rsidRDefault="00624135">
            <w:pPr>
              <w:keepNext/>
              <w:jc w:val="center"/>
              <w:rPr>
                <w:color w:val="0000FF"/>
                <w:sz w:val="22"/>
              </w:rPr>
            </w:pPr>
            <w:r>
              <w:rPr>
                <w:color w:val="0000FF"/>
                <w:sz w:val="22"/>
              </w:rPr>
              <w:t>XXX</w:t>
            </w:r>
          </w:p>
        </w:tc>
      </w:tr>
      <w:tr w:rsidR="003602FB" w:rsidTr="007873FE">
        <w:tc>
          <w:tcPr>
            <w:tcW w:w="2790" w:type="dxa"/>
            <w:vAlign w:val="center"/>
            <w:hideMark/>
          </w:tcPr>
          <w:p w:rsidR="003602FB" w:rsidRDefault="003602FB">
            <w:pPr>
              <w:keepNext/>
              <w:suppressAutoHyphens/>
              <w:rPr>
                <w:sz w:val="22"/>
              </w:rPr>
            </w:pPr>
            <w:r>
              <w:rPr>
                <w:sz w:val="22"/>
              </w:rPr>
              <w:t>Offset Thresholds</w:t>
            </w:r>
          </w:p>
        </w:tc>
        <w:tc>
          <w:tcPr>
            <w:tcW w:w="1278" w:type="dxa"/>
            <w:hideMark/>
          </w:tcPr>
          <w:p w:rsidR="003602FB" w:rsidRDefault="003602FB">
            <w:pPr>
              <w:keepNext/>
              <w:suppressAutoHyphens/>
              <w:jc w:val="center"/>
              <w:rPr>
                <w:sz w:val="22"/>
              </w:rPr>
            </w:pPr>
            <w:r>
              <w:rPr>
                <w:sz w:val="22"/>
              </w:rPr>
              <w:t>20,000</w:t>
            </w:r>
          </w:p>
        </w:tc>
        <w:tc>
          <w:tcPr>
            <w:tcW w:w="1278" w:type="dxa"/>
            <w:hideMark/>
          </w:tcPr>
          <w:p w:rsidR="003602FB" w:rsidRDefault="003602FB">
            <w:pPr>
              <w:keepNext/>
              <w:suppressAutoHyphens/>
              <w:jc w:val="center"/>
              <w:rPr>
                <w:sz w:val="22"/>
              </w:rPr>
            </w:pPr>
            <w:r>
              <w:rPr>
                <w:sz w:val="22"/>
              </w:rPr>
              <w:t>54,750</w:t>
            </w:r>
          </w:p>
        </w:tc>
        <w:tc>
          <w:tcPr>
            <w:tcW w:w="1278" w:type="dxa"/>
            <w:hideMark/>
          </w:tcPr>
          <w:p w:rsidR="003602FB" w:rsidRDefault="003602FB">
            <w:pPr>
              <w:keepNext/>
              <w:suppressAutoHyphens/>
              <w:jc w:val="center"/>
              <w:rPr>
                <w:sz w:val="22"/>
              </w:rPr>
            </w:pPr>
            <w:r>
              <w:rPr>
                <w:sz w:val="22"/>
              </w:rPr>
              <w:t>29,200</w:t>
            </w:r>
          </w:p>
        </w:tc>
        <w:tc>
          <w:tcPr>
            <w:tcW w:w="1278" w:type="dxa"/>
            <w:hideMark/>
          </w:tcPr>
          <w:p w:rsidR="003602FB" w:rsidRDefault="003602FB">
            <w:pPr>
              <w:keepNext/>
              <w:suppressAutoHyphens/>
              <w:jc w:val="center"/>
              <w:rPr>
                <w:sz w:val="22"/>
              </w:rPr>
            </w:pPr>
            <w:r>
              <w:rPr>
                <w:sz w:val="22"/>
              </w:rPr>
              <w:t>200,000</w:t>
            </w:r>
          </w:p>
        </w:tc>
        <w:tc>
          <w:tcPr>
            <w:tcW w:w="1278" w:type="dxa"/>
            <w:hideMark/>
          </w:tcPr>
          <w:p w:rsidR="003602FB" w:rsidRDefault="003602FB">
            <w:pPr>
              <w:keepNext/>
              <w:suppressAutoHyphens/>
              <w:jc w:val="center"/>
              <w:rPr>
                <w:sz w:val="22"/>
              </w:rPr>
            </w:pPr>
            <w:r>
              <w:rPr>
                <w:sz w:val="22"/>
              </w:rPr>
              <w:t>20,000</w:t>
            </w:r>
          </w:p>
        </w:tc>
      </w:tr>
      <w:tr w:rsidR="003602FB" w:rsidTr="007873FE">
        <w:tc>
          <w:tcPr>
            <w:tcW w:w="2790" w:type="dxa"/>
            <w:vAlign w:val="center"/>
            <w:hideMark/>
          </w:tcPr>
          <w:p w:rsidR="003602FB" w:rsidRDefault="003602FB">
            <w:pPr>
              <w:suppressAutoHyphens/>
              <w:rPr>
                <w:sz w:val="22"/>
              </w:rPr>
            </w:pPr>
            <w:r>
              <w:rPr>
                <w:sz w:val="22"/>
              </w:rPr>
              <w:t>Offsets Triggered?</w:t>
            </w:r>
          </w:p>
        </w:tc>
        <w:tc>
          <w:tcPr>
            <w:tcW w:w="1278" w:type="dxa"/>
            <w:hideMark/>
          </w:tcPr>
          <w:p w:rsidR="003602FB" w:rsidRDefault="003602FB" w:rsidP="005C56C8">
            <w:pPr>
              <w:jc w:val="center"/>
            </w:pPr>
            <w:r w:rsidRPr="00997BC4">
              <w:rPr>
                <w:color w:val="0000FF"/>
                <w:sz w:val="22"/>
              </w:rPr>
              <w:t>No</w:t>
            </w:r>
          </w:p>
        </w:tc>
        <w:tc>
          <w:tcPr>
            <w:tcW w:w="1278" w:type="dxa"/>
            <w:hideMark/>
          </w:tcPr>
          <w:p w:rsidR="003602FB" w:rsidRDefault="003602FB" w:rsidP="00C56769">
            <w:pPr>
              <w:jc w:val="center"/>
            </w:pPr>
            <w:r w:rsidRPr="00997BC4">
              <w:rPr>
                <w:color w:val="0000FF"/>
                <w:sz w:val="22"/>
              </w:rPr>
              <w:t>No</w:t>
            </w:r>
          </w:p>
        </w:tc>
        <w:tc>
          <w:tcPr>
            <w:tcW w:w="1278" w:type="dxa"/>
            <w:hideMark/>
          </w:tcPr>
          <w:p w:rsidR="003602FB" w:rsidRDefault="003602FB" w:rsidP="00C56769">
            <w:pPr>
              <w:jc w:val="center"/>
            </w:pPr>
            <w:r w:rsidRPr="00997BC4">
              <w:rPr>
                <w:color w:val="0000FF"/>
                <w:sz w:val="22"/>
              </w:rPr>
              <w:t>No</w:t>
            </w:r>
          </w:p>
        </w:tc>
        <w:tc>
          <w:tcPr>
            <w:tcW w:w="1278" w:type="dxa"/>
            <w:hideMark/>
          </w:tcPr>
          <w:p w:rsidR="003602FB" w:rsidRDefault="003602FB" w:rsidP="00C56769">
            <w:pPr>
              <w:jc w:val="center"/>
            </w:pPr>
            <w:r w:rsidRPr="00997BC4">
              <w:rPr>
                <w:color w:val="0000FF"/>
                <w:sz w:val="22"/>
              </w:rPr>
              <w:t>No</w:t>
            </w:r>
          </w:p>
        </w:tc>
        <w:tc>
          <w:tcPr>
            <w:tcW w:w="1278" w:type="dxa"/>
            <w:hideMark/>
          </w:tcPr>
          <w:p w:rsidR="003602FB" w:rsidRDefault="003602FB" w:rsidP="00C56769">
            <w:pPr>
              <w:jc w:val="center"/>
            </w:pPr>
            <w:r w:rsidRPr="00997BC4">
              <w:rPr>
                <w:color w:val="0000FF"/>
                <w:sz w:val="22"/>
              </w:rPr>
              <w:t>No</w:t>
            </w:r>
          </w:p>
        </w:tc>
      </w:tr>
    </w:tbl>
    <w:p w:rsidR="003602FB" w:rsidRDefault="003602FB" w:rsidP="003602FB">
      <w:pPr>
        <w:suppressAutoHyphens/>
        <w:ind w:left="720"/>
        <w:rPr>
          <w:szCs w:val="24"/>
        </w:rPr>
      </w:pPr>
    </w:p>
    <w:p w:rsidR="003602FB" w:rsidRDefault="003602FB" w:rsidP="003602FB">
      <w:pPr>
        <w:keepNext/>
        <w:ind w:left="1080" w:hanging="360"/>
        <w:rPr>
          <w:b/>
          <w:bCs/>
          <w:color w:val="000000"/>
          <w:szCs w:val="24"/>
        </w:rPr>
      </w:pPr>
      <w:r>
        <w:rPr>
          <w:b/>
          <w:bCs/>
          <w:color w:val="000000"/>
          <w:szCs w:val="24"/>
        </w:rPr>
        <w:t>2.</w:t>
      </w:r>
      <w:r>
        <w:rPr>
          <w:b/>
          <w:bCs/>
          <w:color w:val="000000"/>
          <w:szCs w:val="24"/>
        </w:rPr>
        <w:tab/>
        <w:t>Quantity of Offsets Required</w:t>
      </w:r>
    </w:p>
    <w:p w:rsidR="003D3B0A" w:rsidRDefault="003D3B0A" w:rsidP="003D3B0A">
      <w:pPr>
        <w:ind w:left="720"/>
        <w:jc w:val="both"/>
        <w:rPr>
          <w:rFonts w:cs="Arial"/>
          <w:color w:val="0000FF"/>
          <w:szCs w:val="24"/>
        </w:rPr>
      </w:pPr>
    </w:p>
    <w:p w:rsidR="003D3B0A" w:rsidRPr="00F56C7B" w:rsidRDefault="003D3B0A" w:rsidP="003D3B0A">
      <w:pPr>
        <w:keepNext/>
        <w:ind w:left="720"/>
        <w:jc w:val="both"/>
        <w:rPr>
          <w:i/>
          <w:color w:val="FF0000"/>
          <w:szCs w:val="24"/>
        </w:rPr>
      </w:pPr>
      <w:r w:rsidRPr="00F56C7B">
        <w:rPr>
          <w:i/>
          <w:color w:val="FF0000"/>
          <w:szCs w:val="24"/>
        </w:rPr>
        <w:t xml:space="preserve">{Make sure to indicate on the emissions profile page, for pollutants that exceed the offset </w:t>
      </w:r>
      <w:proofErr w:type="gramStart"/>
      <w:r w:rsidRPr="00F56C7B">
        <w:rPr>
          <w:i/>
          <w:color w:val="FF0000"/>
          <w:szCs w:val="24"/>
        </w:rPr>
        <w:t>thresh</w:t>
      </w:r>
      <w:r w:rsidR="00176610" w:rsidRPr="00176610">
        <w:rPr>
          <w:i/>
          <w:color w:val="FF0000"/>
          <w:szCs w:val="24"/>
        </w:rPr>
        <w:t>old, that</w:t>
      </w:r>
      <w:proofErr w:type="gramEnd"/>
      <w:r w:rsidR="00176610" w:rsidRPr="00176610">
        <w:rPr>
          <w:i/>
          <w:color w:val="FF0000"/>
          <w:szCs w:val="24"/>
        </w:rPr>
        <w:t xml:space="preserve"> offsets are triggered</w:t>
      </w:r>
      <w:r w:rsidR="00176610">
        <w:rPr>
          <w:i/>
          <w:color w:val="FF0000"/>
          <w:szCs w:val="24"/>
        </w:rPr>
        <w:t>,</w:t>
      </w:r>
      <w:r w:rsidR="00176610" w:rsidRPr="00176610">
        <w:rPr>
          <w:i/>
          <w:color w:val="FF0000"/>
          <w:szCs w:val="24"/>
        </w:rPr>
        <w:t xml:space="preserve"> </w:t>
      </w:r>
      <w:r w:rsidR="00176610">
        <w:rPr>
          <w:i/>
          <w:color w:val="FF0000"/>
          <w:szCs w:val="24"/>
        </w:rPr>
        <w:t>but</w:t>
      </w:r>
      <w:r w:rsidRPr="00F56C7B">
        <w:rPr>
          <w:i/>
          <w:color w:val="FF0000"/>
          <w:szCs w:val="24"/>
        </w:rPr>
        <w:t xml:space="preserve"> an exemption applies.}</w:t>
      </w:r>
    </w:p>
    <w:p w:rsidR="003D3B0A" w:rsidRDefault="003D3B0A" w:rsidP="003602FB">
      <w:pPr>
        <w:keepNext/>
        <w:ind w:left="720"/>
        <w:jc w:val="both"/>
        <w:rPr>
          <w:color w:val="000000"/>
          <w:szCs w:val="24"/>
        </w:rPr>
      </w:pPr>
    </w:p>
    <w:p w:rsidR="003602FB" w:rsidRDefault="003602FB" w:rsidP="003602FB">
      <w:pPr>
        <w:ind w:left="720"/>
        <w:jc w:val="both"/>
        <w:rPr>
          <w:rFonts w:cs="Arial"/>
          <w:i/>
          <w:color w:val="0000FF"/>
          <w:szCs w:val="24"/>
        </w:rPr>
      </w:pPr>
      <w:r>
        <w:rPr>
          <w:rFonts w:cs="Arial"/>
          <w:i/>
          <w:color w:val="0000FF"/>
          <w:szCs w:val="24"/>
        </w:rPr>
        <w:t>{If no offset thresholds are exceeded, use the following paragraph}</w:t>
      </w:r>
    </w:p>
    <w:p w:rsidR="003602FB" w:rsidRDefault="003602FB" w:rsidP="003602FB">
      <w:pPr>
        <w:ind w:left="720"/>
        <w:jc w:val="both"/>
        <w:rPr>
          <w:rFonts w:cs="Arial"/>
          <w:szCs w:val="24"/>
        </w:rPr>
      </w:pPr>
      <w:r>
        <w:rPr>
          <w:rFonts w:cs="Arial"/>
          <w:szCs w:val="24"/>
        </w:rPr>
        <w:t xml:space="preserve">As shown in the table above, no offset thresholds are exceeded with this project. Further, </w:t>
      </w:r>
      <w:r w:rsidRPr="00C8009F">
        <w:rPr>
          <w:rFonts w:cs="Arial"/>
          <w:szCs w:val="24"/>
        </w:rPr>
        <w:t>as previously stated</w:t>
      </w:r>
      <w:r>
        <w:rPr>
          <w:rFonts w:cs="Arial"/>
          <w:szCs w:val="24"/>
        </w:rPr>
        <w:t>, the offset exemption from Section 4.6.2 of District Rule 2201 is applicable to this project; therefore, offset calculations are not necessary and offsets are not required.</w:t>
      </w:r>
    </w:p>
    <w:p w:rsidR="003D3B0A" w:rsidRDefault="003D3B0A" w:rsidP="003602FB">
      <w:pPr>
        <w:ind w:left="720"/>
        <w:jc w:val="both"/>
        <w:rPr>
          <w:rFonts w:cs="Arial"/>
          <w:color w:val="0000FF"/>
          <w:szCs w:val="24"/>
        </w:rPr>
      </w:pPr>
    </w:p>
    <w:p w:rsidR="003602FB" w:rsidRDefault="003602FB" w:rsidP="003602FB">
      <w:pPr>
        <w:ind w:left="720"/>
        <w:jc w:val="both"/>
        <w:rPr>
          <w:rFonts w:cs="Arial"/>
          <w:i/>
          <w:color w:val="0000FF"/>
          <w:szCs w:val="24"/>
        </w:rPr>
      </w:pPr>
      <w:r>
        <w:rPr>
          <w:rFonts w:cs="Arial"/>
          <w:i/>
          <w:color w:val="0000FF"/>
          <w:szCs w:val="24"/>
        </w:rPr>
        <w:t>{If an offset threshold is exceeded, use the following paragraph</w:t>
      </w:r>
      <w:r w:rsidR="00C56769">
        <w:rPr>
          <w:rFonts w:cs="Arial"/>
          <w:i/>
          <w:color w:val="0000FF"/>
          <w:szCs w:val="24"/>
        </w:rPr>
        <w:t xml:space="preserve"> and check the box on the emission profile in PAS</w:t>
      </w:r>
      <w:r>
        <w:rPr>
          <w:rFonts w:cs="Arial"/>
          <w:i/>
          <w:color w:val="0000FF"/>
          <w:szCs w:val="24"/>
        </w:rPr>
        <w:t>}</w:t>
      </w:r>
    </w:p>
    <w:p w:rsidR="003602FB" w:rsidRDefault="003602FB" w:rsidP="003602FB">
      <w:pPr>
        <w:ind w:left="720"/>
        <w:jc w:val="both"/>
        <w:rPr>
          <w:rFonts w:cs="Arial"/>
          <w:szCs w:val="24"/>
        </w:rPr>
      </w:pPr>
      <w:r>
        <w:rPr>
          <w:rFonts w:cs="Arial"/>
          <w:szCs w:val="24"/>
        </w:rPr>
        <w:t xml:space="preserve">As shown in the table above, offsets are triggered for </w:t>
      </w:r>
      <w:r>
        <w:rPr>
          <w:rFonts w:cs="Arial"/>
          <w:color w:val="0000FF"/>
          <w:szCs w:val="24"/>
        </w:rPr>
        <w:t>{PM10}</w:t>
      </w:r>
      <w:r>
        <w:rPr>
          <w:rFonts w:cs="Arial"/>
          <w:szCs w:val="24"/>
        </w:rPr>
        <w:t xml:space="preserve"> emissions since the </w:t>
      </w:r>
      <w:r>
        <w:rPr>
          <w:rFonts w:cs="Arial"/>
          <w:color w:val="0000FF"/>
          <w:szCs w:val="24"/>
        </w:rPr>
        <w:t xml:space="preserve">{PM10} </w:t>
      </w:r>
      <w:r>
        <w:rPr>
          <w:rFonts w:cs="Arial"/>
          <w:szCs w:val="24"/>
        </w:rPr>
        <w:t>SSPE2 exceeds the offset trigger threshold; however, as previously discussed, the offset exemption from Section 4.6.2 of District Rule 2201 is applicable to this project; therefore, offset calculations are not necessary and offsets are not required.</w:t>
      </w:r>
    </w:p>
    <w:p w:rsidR="00D553C1" w:rsidRDefault="00D553C1" w:rsidP="003602FB">
      <w:pPr>
        <w:ind w:left="720"/>
        <w:jc w:val="both"/>
        <w:rPr>
          <w:color w:val="000000"/>
          <w:szCs w:val="24"/>
        </w:rPr>
      </w:pPr>
    </w:p>
    <w:p w:rsidR="00F652C4" w:rsidRPr="00582C1C" w:rsidRDefault="00F652C4">
      <w:pPr>
        <w:tabs>
          <w:tab w:val="left" w:pos="720"/>
        </w:tabs>
        <w:ind w:left="360"/>
        <w:jc w:val="both"/>
        <w:rPr>
          <w:rFonts w:cs="Arial"/>
          <w:b/>
          <w:bCs/>
          <w:color w:val="000000"/>
        </w:rPr>
      </w:pPr>
      <w:r w:rsidRPr="00582C1C">
        <w:rPr>
          <w:rFonts w:cs="Arial"/>
          <w:b/>
          <w:bCs/>
          <w:color w:val="000000"/>
        </w:rPr>
        <w:t>C.</w:t>
      </w:r>
      <w:r w:rsidRPr="00582C1C">
        <w:rPr>
          <w:rFonts w:cs="Arial"/>
          <w:b/>
          <w:bCs/>
          <w:color w:val="000000"/>
        </w:rPr>
        <w:tab/>
        <w:t>Public Notification</w:t>
      </w:r>
    </w:p>
    <w:p w:rsidR="00F652C4" w:rsidRPr="00582C1C" w:rsidRDefault="00F652C4">
      <w:pPr>
        <w:ind w:left="360"/>
        <w:jc w:val="both"/>
        <w:rPr>
          <w:rFonts w:cs="Arial"/>
          <w:bCs/>
          <w:color w:val="000000"/>
        </w:rPr>
      </w:pPr>
    </w:p>
    <w:p w:rsidR="00F652C4" w:rsidRPr="00582C1C" w:rsidRDefault="00F652C4">
      <w:pPr>
        <w:tabs>
          <w:tab w:val="left" w:pos="1080"/>
        </w:tabs>
        <w:ind w:left="720"/>
        <w:jc w:val="both"/>
        <w:rPr>
          <w:rFonts w:cs="Arial"/>
          <w:b/>
          <w:color w:val="000000"/>
        </w:rPr>
      </w:pPr>
      <w:r w:rsidRPr="00582C1C">
        <w:rPr>
          <w:rFonts w:cs="Arial"/>
          <w:b/>
          <w:color w:val="000000"/>
        </w:rPr>
        <w:t>1.</w:t>
      </w:r>
      <w:r w:rsidRPr="00582C1C">
        <w:rPr>
          <w:rFonts w:cs="Arial"/>
          <w:b/>
          <w:color w:val="000000"/>
        </w:rPr>
        <w:tab/>
        <w:t>Applicability</w:t>
      </w:r>
    </w:p>
    <w:p w:rsidR="00F652C4" w:rsidRPr="00582C1C" w:rsidRDefault="00F652C4">
      <w:pPr>
        <w:tabs>
          <w:tab w:val="left" w:pos="1487"/>
        </w:tabs>
        <w:ind w:left="720"/>
        <w:jc w:val="both"/>
        <w:rPr>
          <w:rFonts w:cs="Arial"/>
          <w:color w:val="000000"/>
        </w:rPr>
      </w:pPr>
      <w:r w:rsidRPr="00582C1C">
        <w:rPr>
          <w:rFonts w:cs="Arial"/>
          <w:color w:val="000000"/>
        </w:rPr>
        <w:tab/>
      </w:r>
    </w:p>
    <w:p w:rsidR="00F652C4" w:rsidRPr="00582C1C" w:rsidRDefault="00F652C4">
      <w:pPr>
        <w:tabs>
          <w:tab w:val="left" w:pos="1080"/>
        </w:tabs>
        <w:ind w:left="720"/>
        <w:jc w:val="both"/>
        <w:rPr>
          <w:rFonts w:cs="Arial"/>
          <w:color w:val="000000"/>
        </w:rPr>
      </w:pPr>
      <w:r w:rsidRPr="00582C1C">
        <w:rPr>
          <w:rFonts w:cs="Arial"/>
          <w:color w:val="000000"/>
        </w:rPr>
        <w:t>Public noticing is required for:</w:t>
      </w:r>
    </w:p>
    <w:p w:rsidR="00F652C4" w:rsidRPr="00582C1C" w:rsidRDefault="00F652C4">
      <w:pPr>
        <w:tabs>
          <w:tab w:val="left" w:pos="1080"/>
        </w:tabs>
        <w:ind w:left="720"/>
        <w:jc w:val="both"/>
        <w:rPr>
          <w:rFonts w:cs="Arial"/>
          <w:color w:val="000000"/>
        </w:rPr>
      </w:pPr>
    </w:p>
    <w:p w:rsidR="00F652C4" w:rsidRPr="00582C1C" w:rsidRDefault="000B1C66">
      <w:pPr>
        <w:numPr>
          <w:ilvl w:val="0"/>
          <w:numId w:val="14"/>
        </w:numPr>
        <w:tabs>
          <w:tab w:val="left" w:pos="810"/>
          <w:tab w:val="left" w:pos="1080"/>
        </w:tabs>
        <w:jc w:val="both"/>
        <w:rPr>
          <w:rFonts w:cs="Arial"/>
          <w:color w:val="000000"/>
          <w:u w:val="single"/>
        </w:rPr>
      </w:pPr>
      <w:r w:rsidRPr="00582C1C">
        <w:rPr>
          <w:rFonts w:cs="Arial"/>
          <w:color w:val="000000"/>
          <w:u w:val="single"/>
        </w:rPr>
        <w:t>New Major Sources, SB288 Major Modifications,</w:t>
      </w:r>
      <w:r w:rsidR="001C348F" w:rsidRPr="00582C1C">
        <w:rPr>
          <w:rFonts w:cs="Arial"/>
          <w:color w:val="000000"/>
          <w:u w:val="single"/>
        </w:rPr>
        <w:t xml:space="preserve"> and</w:t>
      </w:r>
      <w:r w:rsidRPr="00582C1C">
        <w:rPr>
          <w:rFonts w:cs="Arial"/>
          <w:color w:val="000000"/>
          <w:u w:val="single"/>
        </w:rPr>
        <w:t xml:space="preserve"> Federal Major Modifications</w:t>
      </w:r>
    </w:p>
    <w:p w:rsidR="00F652C4" w:rsidRPr="00582C1C" w:rsidRDefault="00F652C4">
      <w:pPr>
        <w:tabs>
          <w:tab w:val="left" w:pos="810"/>
          <w:tab w:val="left" w:pos="1080"/>
        </w:tabs>
        <w:jc w:val="both"/>
        <w:rPr>
          <w:rFonts w:cs="Arial"/>
          <w:color w:val="000000"/>
        </w:rPr>
      </w:pPr>
    </w:p>
    <w:p w:rsidR="00F652C4" w:rsidRPr="00582C1C" w:rsidRDefault="00F652C4" w:rsidP="000B1C66">
      <w:pPr>
        <w:tabs>
          <w:tab w:val="left" w:pos="810"/>
          <w:tab w:val="left" w:pos="1080"/>
        </w:tabs>
        <w:ind w:left="1080"/>
        <w:jc w:val="both"/>
        <w:rPr>
          <w:rFonts w:cs="Arial"/>
        </w:rPr>
      </w:pPr>
      <w:r w:rsidRPr="00582C1C">
        <w:rPr>
          <w:rFonts w:cs="Arial"/>
          <w:color w:val="000000"/>
        </w:rPr>
        <w:t>As shown in Section</w:t>
      </w:r>
      <w:r w:rsidR="000B1C66" w:rsidRPr="00582C1C">
        <w:rPr>
          <w:rFonts w:cs="Arial"/>
          <w:color w:val="000000"/>
        </w:rPr>
        <w:t>s</w:t>
      </w:r>
      <w:r w:rsidRPr="00582C1C">
        <w:rPr>
          <w:rFonts w:cs="Arial"/>
          <w:color w:val="000000"/>
        </w:rPr>
        <w:t xml:space="preserve"> VII.C.</w:t>
      </w:r>
      <w:r w:rsidR="000B1C66" w:rsidRPr="00582C1C">
        <w:rPr>
          <w:rFonts w:cs="Arial"/>
          <w:color w:val="000000"/>
        </w:rPr>
        <w:t>5</w:t>
      </w:r>
      <w:r w:rsidRPr="00582C1C">
        <w:rPr>
          <w:rFonts w:cs="Arial"/>
          <w:color w:val="000000"/>
        </w:rPr>
        <w:t>,</w:t>
      </w:r>
      <w:r w:rsidR="000B1C66" w:rsidRPr="00582C1C">
        <w:rPr>
          <w:rFonts w:cs="Arial"/>
          <w:color w:val="000000"/>
        </w:rPr>
        <w:t xml:space="preserve"> VII.C.7, and VII.C.8,</w:t>
      </w:r>
      <w:r w:rsidRPr="00582C1C">
        <w:rPr>
          <w:rFonts w:cs="Arial"/>
          <w:color w:val="000000"/>
        </w:rPr>
        <w:t xml:space="preserve"> </w:t>
      </w:r>
      <w:r w:rsidRPr="00582C1C">
        <w:rPr>
          <w:rFonts w:cs="Arial"/>
        </w:rPr>
        <w:t>this facility is not a new Major Source</w:t>
      </w:r>
      <w:r w:rsidR="000B1C66" w:rsidRPr="00582C1C">
        <w:rPr>
          <w:rFonts w:cs="Arial"/>
        </w:rPr>
        <w:t>, not an SB 288 Major Modification, and not a Federal Major Modification, respectively</w:t>
      </w:r>
      <w:r w:rsidRPr="00582C1C">
        <w:rPr>
          <w:rFonts w:cs="Arial"/>
        </w:rPr>
        <w:t>.</w:t>
      </w:r>
    </w:p>
    <w:p w:rsidR="00F652C4" w:rsidRPr="00582C1C" w:rsidRDefault="00F652C4">
      <w:pPr>
        <w:tabs>
          <w:tab w:val="left" w:pos="810"/>
          <w:tab w:val="left" w:pos="1080"/>
        </w:tabs>
        <w:jc w:val="both"/>
        <w:rPr>
          <w:rFonts w:cs="Arial"/>
        </w:rPr>
      </w:pPr>
    </w:p>
    <w:p w:rsidR="00F652C4" w:rsidRPr="00582C1C" w:rsidRDefault="00C909F8">
      <w:pPr>
        <w:numPr>
          <w:ilvl w:val="0"/>
          <w:numId w:val="14"/>
        </w:numPr>
        <w:tabs>
          <w:tab w:val="left" w:pos="810"/>
          <w:tab w:val="left" w:pos="1080"/>
        </w:tabs>
        <w:jc w:val="both"/>
        <w:rPr>
          <w:rFonts w:cs="Arial"/>
          <w:u w:val="single"/>
        </w:rPr>
      </w:pPr>
      <w:r w:rsidRPr="00582C1C">
        <w:rPr>
          <w:rFonts w:cs="Arial"/>
          <w:u w:val="single"/>
        </w:rPr>
        <w:t>Any new emissions unit with a Potential to Emit greater than 100 pounds during any one day for any pollutant</w:t>
      </w:r>
    </w:p>
    <w:p w:rsidR="00F652C4" w:rsidRPr="00582C1C" w:rsidRDefault="00F652C4">
      <w:pPr>
        <w:tabs>
          <w:tab w:val="left" w:pos="810"/>
          <w:tab w:val="left" w:pos="1080"/>
        </w:tabs>
        <w:ind w:left="1080"/>
        <w:jc w:val="both"/>
        <w:rPr>
          <w:rFonts w:cs="Arial"/>
        </w:rPr>
      </w:pPr>
    </w:p>
    <w:p w:rsidR="00F652C4" w:rsidRPr="00582C1C" w:rsidRDefault="00F652C4">
      <w:pPr>
        <w:tabs>
          <w:tab w:val="left" w:pos="1080"/>
        </w:tabs>
        <w:ind w:firstLine="1080"/>
        <w:jc w:val="both"/>
        <w:rPr>
          <w:rFonts w:cs="Arial"/>
          <w:color w:val="FF0000"/>
        </w:rPr>
      </w:pPr>
      <w:r w:rsidRPr="00582C1C">
        <w:rPr>
          <w:rFonts w:cs="Arial"/>
          <w:color w:val="FF0000"/>
        </w:rPr>
        <w:t>{Choose the appropriate sentence}</w:t>
      </w:r>
    </w:p>
    <w:p w:rsidR="00F652C4" w:rsidRPr="00582C1C" w:rsidRDefault="00F652C4">
      <w:pPr>
        <w:tabs>
          <w:tab w:val="left" w:pos="1080"/>
        </w:tabs>
        <w:ind w:left="1080"/>
        <w:jc w:val="both"/>
        <w:rPr>
          <w:rFonts w:cs="Arial"/>
          <w:color w:val="000000"/>
        </w:rPr>
      </w:pPr>
      <w:r w:rsidRPr="00582C1C">
        <w:rPr>
          <w:rFonts w:cs="Arial"/>
          <w:color w:val="000000"/>
        </w:rPr>
        <w:t xml:space="preserve">As calculated in Section VII.C.2, daily emissions for all pollutants are less than 100 </w:t>
      </w:r>
      <w:proofErr w:type="spellStart"/>
      <w:r w:rsidRPr="00582C1C">
        <w:rPr>
          <w:rFonts w:cs="Arial"/>
          <w:color w:val="000000"/>
        </w:rPr>
        <w:t>lb</w:t>
      </w:r>
      <w:proofErr w:type="spellEnd"/>
      <w:r w:rsidRPr="00582C1C">
        <w:rPr>
          <w:rFonts w:cs="Arial"/>
          <w:color w:val="000000"/>
        </w:rPr>
        <w:t xml:space="preserve">/day. </w:t>
      </w:r>
      <w:proofErr w:type="gramStart"/>
      <w:r w:rsidRPr="00582C1C">
        <w:rPr>
          <w:rFonts w:cs="Arial"/>
          <w:b/>
          <w:color w:val="FF0000"/>
        </w:rPr>
        <w:t>OR</w:t>
      </w:r>
      <w:r w:rsidRPr="00582C1C">
        <w:rPr>
          <w:rFonts w:cs="Arial"/>
          <w:color w:val="000000"/>
        </w:rPr>
        <w:t xml:space="preserve">  As</w:t>
      </w:r>
      <w:proofErr w:type="gramEnd"/>
      <w:r w:rsidRPr="00582C1C">
        <w:rPr>
          <w:rFonts w:cs="Arial"/>
          <w:color w:val="000000"/>
        </w:rPr>
        <w:t xml:space="preserve"> calculated in Section VII.C.2, daily emissions for </w:t>
      </w:r>
      <w:r w:rsidRPr="00582C1C">
        <w:rPr>
          <w:rFonts w:cs="Arial"/>
          <w:color w:val="0000FF"/>
        </w:rPr>
        <w:t>NO</w:t>
      </w:r>
      <w:r w:rsidRPr="00582C1C">
        <w:rPr>
          <w:rFonts w:cs="Arial"/>
          <w:color w:val="0000FF"/>
          <w:vertAlign w:val="subscript"/>
        </w:rPr>
        <w:t>X</w:t>
      </w:r>
      <w:r w:rsidRPr="00582C1C">
        <w:rPr>
          <w:rFonts w:cs="Arial"/>
          <w:color w:val="0000FF"/>
        </w:rPr>
        <w:t xml:space="preserve"> and CO</w:t>
      </w:r>
      <w:r w:rsidRPr="00582C1C">
        <w:rPr>
          <w:rFonts w:cs="Arial"/>
          <w:color w:val="000000"/>
        </w:rPr>
        <w:t xml:space="preserve"> are greater than 100 </w:t>
      </w:r>
      <w:proofErr w:type="spellStart"/>
      <w:r w:rsidRPr="00582C1C">
        <w:rPr>
          <w:rFonts w:cs="Arial"/>
          <w:color w:val="000000"/>
        </w:rPr>
        <w:t>lb</w:t>
      </w:r>
      <w:proofErr w:type="spellEnd"/>
      <w:r w:rsidRPr="00582C1C">
        <w:rPr>
          <w:rFonts w:cs="Arial"/>
          <w:color w:val="000000"/>
        </w:rPr>
        <w:t>/day.</w:t>
      </w:r>
    </w:p>
    <w:p w:rsidR="00F652C4" w:rsidRPr="00582C1C" w:rsidRDefault="00F652C4">
      <w:pPr>
        <w:tabs>
          <w:tab w:val="left" w:pos="1080"/>
        </w:tabs>
        <w:jc w:val="both"/>
        <w:rPr>
          <w:rFonts w:cs="Arial"/>
          <w:color w:val="000000"/>
        </w:rPr>
      </w:pPr>
    </w:p>
    <w:p w:rsidR="00F652C4" w:rsidRPr="00582C1C" w:rsidRDefault="00F652C4">
      <w:pPr>
        <w:numPr>
          <w:ilvl w:val="0"/>
          <w:numId w:val="14"/>
        </w:numPr>
        <w:tabs>
          <w:tab w:val="left" w:pos="1080"/>
        </w:tabs>
        <w:jc w:val="both"/>
        <w:rPr>
          <w:rFonts w:cs="Arial"/>
          <w:color w:val="000000"/>
          <w:u w:val="single"/>
        </w:rPr>
      </w:pPr>
      <w:r w:rsidRPr="00582C1C">
        <w:rPr>
          <w:rFonts w:cs="Arial"/>
          <w:color w:val="000000"/>
          <w:u w:val="single"/>
        </w:rPr>
        <w:t>Any project which results in the offset thresholds being surpassed</w:t>
      </w:r>
    </w:p>
    <w:p w:rsidR="00A4149B" w:rsidRPr="003348D7" w:rsidRDefault="00A4149B" w:rsidP="00BE3B35">
      <w:pPr>
        <w:ind w:left="1080"/>
        <w:jc w:val="both"/>
        <w:rPr>
          <w:color w:val="FF0000"/>
        </w:rPr>
      </w:pPr>
      <w:r w:rsidRPr="003348D7">
        <w:rPr>
          <w:color w:val="FF0000"/>
        </w:rPr>
        <w:t>Public notification is required if the SSPE1 is increased from a level below the offset threshold to a level exceeding the emissions offset threshold, for any pollutant.</w:t>
      </w:r>
    </w:p>
    <w:p w:rsidR="00A4149B" w:rsidRDefault="00A4149B" w:rsidP="00BE3B35">
      <w:pPr>
        <w:ind w:left="1080"/>
        <w:jc w:val="both"/>
        <w:rPr>
          <w:color w:val="000000"/>
        </w:rPr>
      </w:pPr>
    </w:p>
    <w:p w:rsidR="00A4149B" w:rsidRPr="00017663" w:rsidRDefault="00A4149B" w:rsidP="00BE3B35">
      <w:pPr>
        <w:pStyle w:val="BodyTextIndent3"/>
        <w:ind w:left="1080"/>
      </w:pPr>
      <w:r w:rsidRPr="00017663">
        <w:t>The SSPE1 and SSPE2 are compared to the offset thresholds in the following table.</w:t>
      </w:r>
    </w:p>
    <w:p w:rsidR="00A4149B" w:rsidRPr="00017663" w:rsidRDefault="00A4149B" w:rsidP="00A4149B">
      <w:pPr>
        <w:ind w:left="1080"/>
      </w:pPr>
    </w:p>
    <w:tbl>
      <w:tblPr>
        <w:tblW w:w="9180" w:type="dxa"/>
        <w:tblInd w:w="12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80"/>
        <w:gridCol w:w="1980"/>
        <w:gridCol w:w="1980"/>
        <w:gridCol w:w="1710"/>
      </w:tblGrid>
      <w:tr w:rsidR="00A4149B" w:rsidRPr="00017663" w:rsidTr="007873FE">
        <w:trPr>
          <w:cantSplit/>
          <w:trHeight w:val="465"/>
        </w:trPr>
        <w:tc>
          <w:tcPr>
            <w:tcW w:w="9180" w:type="dxa"/>
            <w:gridSpan w:val="5"/>
            <w:shd w:val="clear" w:color="auto" w:fill="auto"/>
            <w:vAlign w:val="center"/>
          </w:tcPr>
          <w:p w:rsidR="00A4149B" w:rsidRPr="00DB5C62" w:rsidRDefault="00A4149B" w:rsidP="005C56C8">
            <w:pPr>
              <w:keepNext/>
              <w:ind w:hanging="25"/>
              <w:jc w:val="center"/>
              <w:rPr>
                <w:b/>
                <w:bCs/>
                <w:sz w:val="22"/>
                <w:szCs w:val="22"/>
              </w:rPr>
            </w:pPr>
            <w:r w:rsidRPr="00DB5C62">
              <w:rPr>
                <w:rFonts w:cs="Arial"/>
                <w:b/>
                <w:bCs/>
                <w:sz w:val="22"/>
                <w:szCs w:val="22"/>
              </w:rPr>
              <w:t>Offset Thresholds</w:t>
            </w:r>
          </w:p>
        </w:tc>
      </w:tr>
      <w:tr w:rsidR="00A4149B" w:rsidTr="007873FE">
        <w:trPr>
          <w:trHeight w:val="699"/>
        </w:trPr>
        <w:tc>
          <w:tcPr>
            <w:tcW w:w="1530" w:type="dxa"/>
            <w:shd w:val="clear" w:color="auto" w:fill="auto"/>
            <w:vAlign w:val="center"/>
          </w:tcPr>
          <w:p w:rsidR="00A4149B" w:rsidRPr="003F0C16" w:rsidRDefault="00A4149B" w:rsidP="005C56C8">
            <w:pPr>
              <w:keepNext/>
              <w:jc w:val="center"/>
              <w:rPr>
                <w:b/>
                <w:sz w:val="22"/>
                <w:szCs w:val="22"/>
              </w:rPr>
            </w:pPr>
            <w:r w:rsidRPr="003F0C16">
              <w:rPr>
                <w:rFonts w:cs="Arial"/>
                <w:b/>
                <w:sz w:val="22"/>
                <w:szCs w:val="22"/>
              </w:rPr>
              <w:t>Pollutant</w:t>
            </w:r>
          </w:p>
        </w:tc>
        <w:tc>
          <w:tcPr>
            <w:tcW w:w="1980" w:type="dxa"/>
            <w:shd w:val="clear" w:color="auto" w:fill="auto"/>
            <w:vAlign w:val="center"/>
          </w:tcPr>
          <w:p w:rsidR="00A4149B" w:rsidRPr="003F0C16" w:rsidRDefault="00A4149B" w:rsidP="005C56C8">
            <w:pPr>
              <w:keepNext/>
              <w:jc w:val="center"/>
              <w:rPr>
                <w:b/>
                <w:sz w:val="22"/>
                <w:szCs w:val="22"/>
              </w:rPr>
            </w:pPr>
            <w:r w:rsidRPr="003F0C16">
              <w:rPr>
                <w:b/>
                <w:sz w:val="22"/>
                <w:szCs w:val="22"/>
              </w:rPr>
              <w:t>SSPE1</w:t>
            </w:r>
          </w:p>
          <w:p w:rsidR="00A4149B" w:rsidRPr="003F0C16" w:rsidRDefault="00A4149B" w:rsidP="005C56C8">
            <w:pPr>
              <w:keepNext/>
              <w:jc w:val="center"/>
              <w:rPr>
                <w:rFonts w:cs="Arial"/>
                <w:b/>
                <w:sz w:val="22"/>
                <w:szCs w:val="22"/>
              </w:rPr>
            </w:pPr>
            <w:r w:rsidRPr="003F0C16">
              <w:rPr>
                <w:b/>
                <w:sz w:val="22"/>
                <w:szCs w:val="22"/>
              </w:rPr>
              <w:t>(</w:t>
            </w:r>
            <w:proofErr w:type="spellStart"/>
            <w:r w:rsidRPr="003F0C16">
              <w:rPr>
                <w:b/>
                <w:sz w:val="22"/>
                <w:szCs w:val="22"/>
              </w:rPr>
              <w:t>lb</w:t>
            </w:r>
            <w:proofErr w:type="spellEnd"/>
            <w:r w:rsidRPr="003F0C16">
              <w:rPr>
                <w:b/>
                <w:sz w:val="22"/>
                <w:szCs w:val="22"/>
              </w:rPr>
              <w:t>/year)</w:t>
            </w:r>
          </w:p>
        </w:tc>
        <w:tc>
          <w:tcPr>
            <w:tcW w:w="1980" w:type="dxa"/>
            <w:shd w:val="clear" w:color="auto" w:fill="auto"/>
            <w:vAlign w:val="center"/>
          </w:tcPr>
          <w:p w:rsidR="00A4149B" w:rsidRPr="003F0C16" w:rsidRDefault="00A4149B" w:rsidP="005C56C8">
            <w:pPr>
              <w:keepNext/>
              <w:jc w:val="center"/>
              <w:rPr>
                <w:b/>
                <w:sz w:val="22"/>
                <w:szCs w:val="22"/>
              </w:rPr>
            </w:pPr>
            <w:r w:rsidRPr="003F0C16">
              <w:rPr>
                <w:b/>
                <w:sz w:val="22"/>
                <w:szCs w:val="22"/>
              </w:rPr>
              <w:t>SSPE2</w:t>
            </w:r>
          </w:p>
          <w:p w:rsidR="00A4149B" w:rsidRPr="003F0C16" w:rsidRDefault="00A4149B" w:rsidP="005C56C8">
            <w:pPr>
              <w:keepNext/>
              <w:jc w:val="center"/>
              <w:rPr>
                <w:b/>
                <w:sz w:val="22"/>
                <w:szCs w:val="22"/>
              </w:rPr>
            </w:pPr>
            <w:r w:rsidRPr="003F0C16">
              <w:rPr>
                <w:b/>
                <w:sz w:val="22"/>
                <w:szCs w:val="22"/>
              </w:rPr>
              <w:t>(</w:t>
            </w:r>
            <w:proofErr w:type="spellStart"/>
            <w:r w:rsidRPr="003F0C16">
              <w:rPr>
                <w:b/>
                <w:sz w:val="22"/>
                <w:szCs w:val="22"/>
              </w:rPr>
              <w:t>lb</w:t>
            </w:r>
            <w:proofErr w:type="spellEnd"/>
            <w:r w:rsidRPr="003F0C16">
              <w:rPr>
                <w:b/>
                <w:sz w:val="22"/>
                <w:szCs w:val="22"/>
              </w:rPr>
              <w:t>/year)</w:t>
            </w:r>
          </w:p>
        </w:tc>
        <w:tc>
          <w:tcPr>
            <w:tcW w:w="1980" w:type="dxa"/>
            <w:shd w:val="clear" w:color="auto" w:fill="auto"/>
            <w:vAlign w:val="center"/>
          </w:tcPr>
          <w:p w:rsidR="00A4149B" w:rsidRPr="003F0C16" w:rsidRDefault="00A4149B" w:rsidP="005C56C8">
            <w:pPr>
              <w:keepNext/>
              <w:jc w:val="center"/>
              <w:rPr>
                <w:b/>
                <w:sz w:val="22"/>
                <w:szCs w:val="22"/>
              </w:rPr>
            </w:pPr>
            <w:r w:rsidRPr="003F0C16">
              <w:rPr>
                <w:rFonts w:cs="Arial"/>
                <w:b/>
                <w:sz w:val="22"/>
                <w:szCs w:val="22"/>
              </w:rPr>
              <w:t>Offset</w:t>
            </w:r>
          </w:p>
          <w:p w:rsidR="00A4149B" w:rsidRPr="003F0C16" w:rsidRDefault="00A4149B" w:rsidP="005C56C8">
            <w:pPr>
              <w:keepNext/>
              <w:jc w:val="center"/>
              <w:rPr>
                <w:b/>
                <w:sz w:val="22"/>
                <w:szCs w:val="22"/>
              </w:rPr>
            </w:pPr>
            <w:r w:rsidRPr="003F0C16">
              <w:rPr>
                <w:rFonts w:cs="Arial"/>
                <w:b/>
                <w:sz w:val="22"/>
                <w:szCs w:val="22"/>
              </w:rPr>
              <w:t>Threshold</w:t>
            </w:r>
          </w:p>
        </w:tc>
        <w:tc>
          <w:tcPr>
            <w:tcW w:w="1710" w:type="dxa"/>
            <w:shd w:val="clear" w:color="auto" w:fill="auto"/>
            <w:vAlign w:val="center"/>
          </w:tcPr>
          <w:p w:rsidR="00A4149B" w:rsidRPr="003F0C16" w:rsidRDefault="00A4149B" w:rsidP="005C56C8">
            <w:pPr>
              <w:keepNext/>
              <w:jc w:val="center"/>
              <w:rPr>
                <w:b/>
                <w:sz w:val="22"/>
                <w:szCs w:val="22"/>
              </w:rPr>
            </w:pPr>
            <w:r w:rsidRPr="003F0C16">
              <w:rPr>
                <w:rFonts w:cs="Arial"/>
                <w:b/>
                <w:sz w:val="22"/>
                <w:szCs w:val="22"/>
              </w:rPr>
              <w:t>Public Notice Required?</w:t>
            </w:r>
          </w:p>
        </w:tc>
      </w:tr>
      <w:tr w:rsidR="00A4149B" w:rsidTr="007873FE">
        <w:trPr>
          <w:trHeight w:val="362"/>
        </w:trPr>
        <w:tc>
          <w:tcPr>
            <w:tcW w:w="1530" w:type="dxa"/>
            <w:shd w:val="clear" w:color="auto" w:fill="auto"/>
            <w:vAlign w:val="center"/>
          </w:tcPr>
          <w:p w:rsidR="00A4149B" w:rsidRPr="00DB5C62" w:rsidRDefault="00A4149B" w:rsidP="005C56C8">
            <w:pPr>
              <w:keepNext/>
              <w:jc w:val="center"/>
              <w:rPr>
                <w:sz w:val="22"/>
                <w:szCs w:val="22"/>
              </w:rPr>
            </w:pPr>
            <w:r w:rsidRPr="00DB5C62">
              <w:rPr>
                <w:sz w:val="22"/>
                <w:szCs w:val="22"/>
              </w:rPr>
              <w:t>NO</w:t>
            </w:r>
            <w:r w:rsidRPr="00DB5C62">
              <w:rPr>
                <w:sz w:val="22"/>
                <w:szCs w:val="22"/>
                <w:vertAlign w:val="subscript"/>
              </w:rPr>
              <w:t>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BE3B35" w:rsidRDefault="00624135" w:rsidP="00624135">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DB5C62" w:rsidRDefault="00A4149B" w:rsidP="005C56C8">
            <w:pPr>
              <w:keepNext/>
              <w:jc w:val="center"/>
              <w:rPr>
                <w:rFonts w:cs="Arial"/>
                <w:sz w:val="22"/>
                <w:szCs w:val="22"/>
              </w:rPr>
            </w:pPr>
            <w:r w:rsidRPr="00DB5C62">
              <w:rPr>
                <w:rFonts w:cs="Arial"/>
                <w:sz w:val="22"/>
                <w:szCs w:val="22"/>
              </w:rPr>
              <w:t xml:space="preserve">20,000 </w:t>
            </w:r>
            <w:proofErr w:type="spellStart"/>
            <w:r w:rsidRPr="00DB5C62">
              <w:rPr>
                <w:rFonts w:cs="Arial"/>
                <w:sz w:val="22"/>
                <w:szCs w:val="22"/>
              </w:rPr>
              <w:t>lb</w:t>
            </w:r>
            <w:proofErr w:type="spellEnd"/>
            <w:r w:rsidRPr="00DB5C62">
              <w:rPr>
                <w:rFonts w:cs="Arial"/>
                <w:sz w:val="22"/>
                <w:szCs w:val="22"/>
              </w:rPr>
              <w:t>/year</w:t>
            </w:r>
          </w:p>
        </w:tc>
        <w:tc>
          <w:tcPr>
            <w:tcW w:w="1710" w:type="dxa"/>
            <w:shd w:val="clear" w:color="auto" w:fill="auto"/>
            <w:vAlign w:val="center"/>
          </w:tcPr>
          <w:p w:rsidR="00A4149B" w:rsidRPr="00BE3B35" w:rsidRDefault="00A4149B" w:rsidP="005C56C8">
            <w:pPr>
              <w:keepNext/>
              <w:jc w:val="center"/>
              <w:rPr>
                <w:rFonts w:cs="Arial"/>
                <w:color w:val="0000FF"/>
                <w:sz w:val="22"/>
                <w:szCs w:val="22"/>
              </w:rPr>
            </w:pPr>
            <w:r w:rsidRPr="00BE3B35">
              <w:rPr>
                <w:rFonts w:cs="Arial"/>
                <w:color w:val="0000FF"/>
                <w:sz w:val="22"/>
                <w:szCs w:val="22"/>
              </w:rPr>
              <w:t>No</w:t>
            </w:r>
          </w:p>
        </w:tc>
      </w:tr>
      <w:tr w:rsidR="00A4149B" w:rsidTr="007873FE">
        <w:trPr>
          <w:trHeight w:val="362"/>
        </w:trPr>
        <w:tc>
          <w:tcPr>
            <w:tcW w:w="1530" w:type="dxa"/>
            <w:shd w:val="clear" w:color="auto" w:fill="auto"/>
            <w:vAlign w:val="center"/>
          </w:tcPr>
          <w:p w:rsidR="00A4149B" w:rsidRPr="00DB5C62" w:rsidRDefault="00A4149B" w:rsidP="005C56C8">
            <w:pPr>
              <w:keepNext/>
              <w:jc w:val="center"/>
              <w:rPr>
                <w:sz w:val="22"/>
                <w:szCs w:val="22"/>
              </w:rPr>
            </w:pPr>
            <w:r w:rsidRPr="00DB5C62">
              <w:rPr>
                <w:sz w:val="22"/>
                <w:szCs w:val="22"/>
              </w:rPr>
              <w:t>SO</w:t>
            </w:r>
            <w:r w:rsidRPr="00DB5C62">
              <w:rPr>
                <w:sz w:val="22"/>
                <w:szCs w:val="22"/>
                <w:vertAlign w:val="subscript"/>
              </w:rPr>
              <w:t>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DB5C62" w:rsidRDefault="00A4149B" w:rsidP="005C56C8">
            <w:pPr>
              <w:keepNext/>
              <w:jc w:val="center"/>
              <w:rPr>
                <w:rFonts w:cs="Arial"/>
                <w:sz w:val="22"/>
                <w:szCs w:val="22"/>
              </w:rPr>
            </w:pPr>
            <w:r w:rsidRPr="00DB5C62">
              <w:rPr>
                <w:rFonts w:cs="Arial"/>
                <w:sz w:val="22"/>
                <w:szCs w:val="22"/>
              </w:rPr>
              <w:t xml:space="preserve">54,750 </w:t>
            </w:r>
            <w:proofErr w:type="spellStart"/>
            <w:r w:rsidRPr="00DB5C62">
              <w:rPr>
                <w:rFonts w:cs="Arial"/>
                <w:sz w:val="22"/>
                <w:szCs w:val="22"/>
              </w:rPr>
              <w:t>lb</w:t>
            </w:r>
            <w:proofErr w:type="spellEnd"/>
            <w:r w:rsidRPr="00DB5C62">
              <w:rPr>
                <w:rFonts w:cs="Arial"/>
                <w:sz w:val="22"/>
                <w:szCs w:val="22"/>
              </w:rPr>
              <w:t>/year</w:t>
            </w:r>
          </w:p>
        </w:tc>
        <w:tc>
          <w:tcPr>
            <w:tcW w:w="1710" w:type="dxa"/>
            <w:shd w:val="clear" w:color="auto" w:fill="auto"/>
            <w:vAlign w:val="center"/>
          </w:tcPr>
          <w:p w:rsidR="00A4149B" w:rsidRPr="00BE3B35" w:rsidRDefault="00A4149B" w:rsidP="005C56C8">
            <w:pPr>
              <w:keepNext/>
              <w:jc w:val="center"/>
              <w:rPr>
                <w:rFonts w:cs="Arial"/>
                <w:color w:val="0000FF"/>
                <w:sz w:val="22"/>
                <w:szCs w:val="22"/>
              </w:rPr>
            </w:pPr>
            <w:r w:rsidRPr="00BE3B35">
              <w:rPr>
                <w:rFonts w:cs="Arial"/>
                <w:color w:val="0000FF"/>
                <w:sz w:val="22"/>
                <w:szCs w:val="22"/>
              </w:rPr>
              <w:t>No</w:t>
            </w:r>
          </w:p>
        </w:tc>
      </w:tr>
      <w:tr w:rsidR="00A4149B" w:rsidTr="007873FE">
        <w:trPr>
          <w:trHeight w:val="362"/>
        </w:trPr>
        <w:tc>
          <w:tcPr>
            <w:tcW w:w="1530" w:type="dxa"/>
            <w:shd w:val="clear" w:color="auto" w:fill="auto"/>
            <w:vAlign w:val="center"/>
          </w:tcPr>
          <w:p w:rsidR="00A4149B" w:rsidRPr="00DB5C62" w:rsidRDefault="00A4149B" w:rsidP="005C56C8">
            <w:pPr>
              <w:keepNext/>
              <w:jc w:val="center"/>
              <w:rPr>
                <w:sz w:val="22"/>
                <w:szCs w:val="22"/>
              </w:rPr>
            </w:pPr>
            <w:r w:rsidRPr="00DB5C62">
              <w:rPr>
                <w:sz w:val="22"/>
                <w:szCs w:val="22"/>
              </w:rPr>
              <w:t>PM</w:t>
            </w:r>
            <w:r w:rsidRPr="00DB5C62">
              <w:rPr>
                <w:sz w:val="22"/>
                <w:szCs w:val="22"/>
                <w:vertAlign w:val="subscript"/>
              </w:rPr>
              <w:t>10</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DB5C62" w:rsidRDefault="00A4149B" w:rsidP="005C56C8">
            <w:pPr>
              <w:keepNext/>
              <w:jc w:val="center"/>
              <w:rPr>
                <w:rFonts w:cs="Arial"/>
                <w:sz w:val="22"/>
                <w:szCs w:val="22"/>
              </w:rPr>
            </w:pPr>
            <w:r w:rsidRPr="00DB5C62">
              <w:rPr>
                <w:rFonts w:cs="Arial"/>
                <w:sz w:val="22"/>
                <w:szCs w:val="22"/>
              </w:rPr>
              <w:t xml:space="preserve">29,200 </w:t>
            </w:r>
            <w:proofErr w:type="spellStart"/>
            <w:r w:rsidRPr="00DB5C62">
              <w:rPr>
                <w:rFonts w:cs="Arial"/>
                <w:sz w:val="22"/>
                <w:szCs w:val="22"/>
              </w:rPr>
              <w:t>lb</w:t>
            </w:r>
            <w:proofErr w:type="spellEnd"/>
            <w:r w:rsidRPr="00DB5C62">
              <w:rPr>
                <w:rFonts w:cs="Arial"/>
                <w:sz w:val="22"/>
                <w:szCs w:val="22"/>
              </w:rPr>
              <w:t>/year</w:t>
            </w:r>
          </w:p>
        </w:tc>
        <w:tc>
          <w:tcPr>
            <w:tcW w:w="1710" w:type="dxa"/>
            <w:shd w:val="clear" w:color="auto" w:fill="auto"/>
            <w:vAlign w:val="center"/>
          </w:tcPr>
          <w:p w:rsidR="00A4149B" w:rsidRPr="00BE3B35" w:rsidRDefault="00A4149B" w:rsidP="005C56C8">
            <w:pPr>
              <w:keepNext/>
              <w:jc w:val="center"/>
              <w:rPr>
                <w:rFonts w:cs="Arial"/>
                <w:color w:val="0000FF"/>
                <w:sz w:val="22"/>
                <w:szCs w:val="22"/>
              </w:rPr>
            </w:pPr>
            <w:r w:rsidRPr="00BE3B35">
              <w:rPr>
                <w:rFonts w:cs="Arial"/>
                <w:color w:val="0000FF"/>
                <w:sz w:val="22"/>
                <w:szCs w:val="22"/>
              </w:rPr>
              <w:t>No</w:t>
            </w:r>
          </w:p>
        </w:tc>
      </w:tr>
      <w:tr w:rsidR="00A4149B" w:rsidTr="007873FE">
        <w:trPr>
          <w:trHeight w:val="362"/>
        </w:trPr>
        <w:tc>
          <w:tcPr>
            <w:tcW w:w="1530" w:type="dxa"/>
            <w:shd w:val="clear" w:color="auto" w:fill="auto"/>
            <w:vAlign w:val="center"/>
          </w:tcPr>
          <w:p w:rsidR="00A4149B" w:rsidRPr="00DB5C62" w:rsidRDefault="00A4149B" w:rsidP="005C56C8">
            <w:pPr>
              <w:keepNext/>
              <w:jc w:val="center"/>
              <w:rPr>
                <w:sz w:val="22"/>
                <w:szCs w:val="22"/>
              </w:rPr>
            </w:pPr>
            <w:r w:rsidRPr="00DB5C62">
              <w:rPr>
                <w:sz w:val="22"/>
                <w:szCs w:val="22"/>
              </w:rPr>
              <w:t>CO</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DB5C62" w:rsidRDefault="00A4149B" w:rsidP="005C56C8">
            <w:pPr>
              <w:keepNext/>
              <w:jc w:val="center"/>
              <w:rPr>
                <w:rFonts w:cs="Arial"/>
                <w:sz w:val="22"/>
                <w:szCs w:val="22"/>
              </w:rPr>
            </w:pPr>
            <w:r w:rsidRPr="00DB5C62">
              <w:rPr>
                <w:rFonts w:cs="Arial"/>
                <w:sz w:val="22"/>
                <w:szCs w:val="22"/>
              </w:rPr>
              <w:t xml:space="preserve">200,000 </w:t>
            </w:r>
            <w:proofErr w:type="spellStart"/>
            <w:r w:rsidRPr="00DB5C62">
              <w:rPr>
                <w:rFonts w:cs="Arial"/>
                <w:sz w:val="22"/>
                <w:szCs w:val="22"/>
              </w:rPr>
              <w:t>lb</w:t>
            </w:r>
            <w:proofErr w:type="spellEnd"/>
            <w:r w:rsidRPr="00DB5C62">
              <w:rPr>
                <w:rFonts w:cs="Arial"/>
                <w:sz w:val="22"/>
                <w:szCs w:val="22"/>
              </w:rPr>
              <w:t>/year</w:t>
            </w:r>
          </w:p>
        </w:tc>
        <w:tc>
          <w:tcPr>
            <w:tcW w:w="1710" w:type="dxa"/>
            <w:shd w:val="clear" w:color="auto" w:fill="auto"/>
            <w:vAlign w:val="center"/>
          </w:tcPr>
          <w:p w:rsidR="00A4149B" w:rsidRPr="00BE3B35" w:rsidRDefault="00A4149B" w:rsidP="005C56C8">
            <w:pPr>
              <w:keepNext/>
              <w:jc w:val="center"/>
              <w:rPr>
                <w:rFonts w:cs="Arial"/>
                <w:color w:val="0000FF"/>
                <w:sz w:val="22"/>
                <w:szCs w:val="22"/>
              </w:rPr>
            </w:pPr>
            <w:r w:rsidRPr="00BE3B35">
              <w:rPr>
                <w:rFonts w:cs="Arial"/>
                <w:color w:val="0000FF"/>
                <w:sz w:val="22"/>
                <w:szCs w:val="22"/>
              </w:rPr>
              <w:t>No</w:t>
            </w:r>
          </w:p>
        </w:tc>
      </w:tr>
      <w:tr w:rsidR="00A4149B" w:rsidTr="007873FE">
        <w:trPr>
          <w:trHeight w:val="362"/>
        </w:trPr>
        <w:tc>
          <w:tcPr>
            <w:tcW w:w="1530" w:type="dxa"/>
            <w:shd w:val="clear" w:color="auto" w:fill="auto"/>
            <w:vAlign w:val="center"/>
          </w:tcPr>
          <w:p w:rsidR="00A4149B" w:rsidRPr="00DB5C62" w:rsidRDefault="00A4149B" w:rsidP="005C56C8">
            <w:pPr>
              <w:keepNext/>
              <w:jc w:val="center"/>
              <w:rPr>
                <w:sz w:val="22"/>
                <w:szCs w:val="22"/>
              </w:rPr>
            </w:pPr>
            <w:r w:rsidRPr="00DB5C62">
              <w:rPr>
                <w:sz w:val="22"/>
                <w:szCs w:val="22"/>
              </w:rPr>
              <w:t>VOC</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BE3B35" w:rsidRDefault="00624135" w:rsidP="005C56C8">
            <w:pPr>
              <w:keepNext/>
              <w:jc w:val="center"/>
              <w:rPr>
                <w:rFonts w:cs="Arial"/>
                <w:color w:val="0000FF"/>
                <w:sz w:val="22"/>
                <w:szCs w:val="22"/>
              </w:rPr>
            </w:pPr>
            <w:r>
              <w:rPr>
                <w:rFonts w:cs="Arial"/>
                <w:color w:val="0000FF"/>
                <w:sz w:val="22"/>
                <w:szCs w:val="22"/>
              </w:rPr>
              <w:t>XXX</w:t>
            </w:r>
          </w:p>
        </w:tc>
        <w:tc>
          <w:tcPr>
            <w:tcW w:w="1980" w:type="dxa"/>
            <w:shd w:val="clear" w:color="auto" w:fill="auto"/>
            <w:vAlign w:val="center"/>
          </w:tcPr>
          <w:p w:rsidR="00A4149B" w:rsidRPr="00DB5C62" w:rsidRDefault="00A4149B" w:rsidP="005C56C8">
            <w:pPr>
              <w:keepNext/>
              <w:jc w:val="center"/>
              <w:rPr>
                <w:rFonts w:cs="Arial"/>
                <w:sz w:val="22"/>
                <w:szCs w:val="22"/>
              </w:rPr>
            </w:pPr>
            <w:r w:rsidRPr="00DB5C62">
              <w:rPr>
                <w:rFonts w:cs="Arial"/>
                <w:sz w:val="22"/>
                <w:szCs w:val="22"/>
              </w:rPr>
              <w:t xml:space="preserve">20,000 </w:t>
            </w:r>
            <w:proofErr w:type="spellStart"/>
            <w:r w:rsidRPr="00DB5C62">
              <w:rPr>
                <w:rFonts w:cs="Arial"/>
                <w:sz w:val="22"/>
                <w:szCs w:val="22"/>
              </w:rPr>
              <w:t>lb</w:t>
            </w:r>
            <w:proofErr w:type="spellEnd"/>
            <w:r w:rsidRPr="00DB5C62">
              <w:rPr>
                <w:rFonts w:cs="Arial"/>
                <w:sz w:val="22"/>
                <w:szCs w:val="22"/>
              </w:rPr>
              <w:t>/year</w:t>
            </w:r>
          </w:p>
        </w:tc>
        <w:tc>
          <w:tcPr>
            <w:tcW w:w="1710" w:type="dxa"/>
            <w:shd w:val="clear" w:color="auto" w:fill="auto"/>
            <w:vAlign w:val="center"/>
          </w:tcPr>
          <w:p w:rsidR="00A4149B" w:rsidRPr="00BE3B35" w:rsidRDefault="00A4149B" w:rsidP="005C56C8">
            <w:pPr>
              <w:keepNext/>
              <w:jc w:val="center"/>
              <w:rPr>
                <w:rFonts w:cs="Arial"/>
                <w:color w:val="0000FF"/>
                <w:sz w:val="22"/>
                <w:szCs w:val="22"/>
              </w:rPr>
            </w:pPr>
            <w:r w:rsidRPr="00BE3B35">
              <w:rPr>
                <w:rFonts w:cs="Arial"/>
                <w:color w:val="0000FF"/>
                <w:sz w:val="22"/>
                <w:szCs w:val="22"/>
              </w:rPr>
              <w:t>No</w:t>
            </w:r>
          </w:p>
        </w:tc>
      </w:tr>
    </w:tbl>
    <w:p w:rsidR="00A4149B" w:rsidRDefault="00A4149B" w:rsidP="00A4149B">
      <w:pPr>
        <w:ind w:left="1080"/>
        <w:rPr>
          <w:rFonts w:cs="Arial"/>
        </w:rPr>
      </w:pPr>
    </w:p>
    <w:p w:rsidR="00F1441E" w:rsidRPr="00017663" w:rsidRDefault="00F1441E" w:rsidP="00F1441E">
      <w:pPr>
        <w:tabs>
          <w:tab w:val="left" w:pos="2610"/>
        </w:tabs>
        <w:autoSpaceDE w:val="0"/>
        <w:autoSpaceDN w:val="0"/>
        <w:adjustRightInd w:val="0"/>
        <w:ind w:left="1080"/>
        <w:jc w:val="both"/>
        <w:rPr>
          <w:i/>
          <w:iCs/>
          <w:color w:val="0000FF"/>
        </w:rPr>
      </w:pPr>
      <w:r w:rsidRPr="00017663">
        <w:rPr>
          <w:i/>
          <w:iCs/>
          <w:color w:val="0000FF"/>
          <w:u w:val="single"/>
        </w:rPr>
        <w:t>Example (a)</w:t>
      </w:r>
      <w:r w:rsidRPr="00017663">
        <w:rPr>
          <w:i/>
          <w:iCs/>
          <w:color w:val="0000FF"/>
        </w:rPr>
        <w:t>:</w:t>
      </w:r>
      <w:r w:rsidRPr="00017663">
        <w:rPr>
          <w:i/>
          <w:iCs/>
          <w:color w:val="0000FF"/>
        </w:rPr>
        <w:tab/>
        <w:t>(For a project not surpassing the offset threshold.)</w:t>
      </w:r>
    </w:p>
    <w:p w:rsidR="00A4149B" w:rsidRDefault="00A4149B" w:rsidP="00BE3B35">
      <w:pPr>
        <w:ind w:left="1080"/>
        <w:jc w:val="both"/>
      </w:pPr>
      <w:r>
        <w:t>As detailed above, there were no thresholds surpassed with this project; therefore public noticing is not required for offset purposes.</w:t>
      </w:r>
    </w:p>
    <w:p w:rsidR="00A4149B" w:rsidRDefault="00A4149B" w:rsidP="00BE3B35">
      <w:pPr>
        <w:ind w:left="1080"/>
        <w:jc w:val="both"/>
        <w:rPr>
          <w:color w:val="000000"/>
        </w:rPr>
      </w:pPr>
    </w:p>
    <w:p w:rsidR="00A4149B" w:rsidRDefault="00A4149B" w:rsidP="00BE3B35">
      <w:pPr>
        <w:tabs>
          <w:tab w:val="left" w:pos="2610"/>
        </w:tabs>
        <w:autoSpaceDE w:val="0"/>
        <w:autoSpaceDN w:val="0"/>
        <w:adjustRightInd w:val="0"/>
        <w:ind w:left="1080"/>
        <w:jc w:val="both"/>
        <w:rPr>
          <w:i/>
          <w:iCs/>
          <w:color w:val="0000FF"/>
        </w:rPr>
      </w:pPr>
      <w:r>
        <w:rPr>
          <w:i/>
          <w:iCs/>
          <w:color w:val="0000FF"/>
          <w:u w:val="single"/>
        </w:rPr>
        <w:t>Example (b)</w:t>
      </w:r>
      <w:r>
        <w:rPr>
          <w:i/>
          <w:iCs/>
          <w:color w:val="0000FF"/>
        </w:rPr>
        <w:t>:</w:t>
      </w:r>
      <w:r>
        <w:rPr>
          <w:i/>
          <w:iCs/>
          <w:color w:val="0000FF"/>
        </w:rPr>
        <w:tab/>
        <w:t>(For a project surpassing the offset threshold.)</w:t>
      </w:r>
    </w:p>
    <w:p w:rsidR="00A4149B" w:rsidRDefault="00A4149B" w:rsidP="00BE3B35">
      <w:pPr>
        <w:ind w:left="1080"/>
        <w:jc w:val="both"/>
      </w:pPr>
      <w:r>
        <w:t>As detailed above, offset thresholds were surpassed for NO</w:t>
      </w:r>
      <w:r>
        <w:rPr>
          <w:vertAlign w:val="subscript"/>
        </w:rPr>
        <w:t>X</w:t>
      </w:r>
      <w:r>
        <w:t xml:space="preserve"> with this project; therefore public noticing is required for offset purposes.</w:t>
      </w:r>
    </w:p>
    <w:p w:rsidR="00A4149B" w:rsidRDefault="00A4149B" w:rsidP="00BE3B35">
      <w:pPr>
        <w:ind w:left="1080"/>
        <w:jc w:val="both"/>
        <w:rPr>
          <w:color w:val="000000"/>
        </w:rPr>
      </w:pPr>
    </w:p>
    <w:p w:rsidR="00A4149B" w:rsidRDefault="00A4149B" w:rsidP="00BE3B35">
      <w:pPr>
        <w:ind w:left="1080"/>
        <w:jc w:val="both"/>
        <w:rPr>
          <w:i/>
          <w:iCs/>
          <w:color w:val="FF0000"/>
        </w:rPr>
      </w:pPr>
      <w:r>
        <w:rPr>
          <w:i/>
          <w:iCs/>
          <w:color w:val="FF0000"/>
        </w:rPr>
        <w:t>(</w:t>
      </w:r>
      <w:r>
        <w:rPr>
          <w:i/>
          <w:iCs/>
          <w:color w:val="FF0000"/>
          <w:u w:val="single"/>
        </w:rPr>
        <w:t>Note</w:t>
      </w:r>
      <w:r>
        <w:rPr>
          <w:i/>
          <w:iCs/>
          <w:color w:val="FF0000"/>
        </w:rPr>
        <w:t>: Public notification is independent of whether or not Offsets are required.  For example, if this project involves the installation of emergency (offset-exempt) equipment and the offset threshold is surpassed, then public notification would still be triggered</w:t>
      </w:r>
      <w:r w:rsidR="00F1441E">
        <w:rPr>
          <w:i/>
          <w:iCs/>
          <w:color w:val="FF0000"/>
        </w:rPr>
        <w:t>.</w:t>
      </w:r>
      <w:r>
        <w:rPr>
          <w:i/>
          <w:iCs/>
          <w:color w:val="FF0000"/>
        </w:rPr>
        <w:t>)</w:t>
      </w:r>
    </w:p>
    <w:p w:rsidR="00A4149B" w:rsidRPr="00582C1C" w:rsidRDefault="00A4149B">
      <w:pPr>
        <w:tabs>
          <w:tab w:val="left" w:pos="1080"/>
        </w:tabs>
        <w:ind w:left="1080"/>
        <w:jc w:val="both"/>
        <w:rPr>
          <w:rFonts w:cs="Arial"/>
          <w:color w:val="000000"/>
        </w:rPr>
      </w:pPr>
    </w:p>
    <w:p w:rsidR="00F652C4" w:rsidRPr="00582C1C" w:rsidRDefault="00F652C4">
      <w:pPr>
        <w:numPr>
          <w:ilvl w:val="0"/>
          <w:numId w:val="14"/>
        </w:numPr>
        <w:tabs>
          <w:tab w:val="left" w:pos="1080"/>
        </w:tabs>
        <w:jc w:val="both"/>
        <w:rPr>
          <w:rFonts w:cs="Arial"/>
          <w:color w:val="000000"/>
          <w:u w:val="single"/>
        </w:rPr>
      </w:pPr>
      <w:r w:rsidRPr="00582C1C">
        <w:rPr>
          <w:rFonts w:cs="Arial"/>
          <w:color w:val="000000"/>
          <w:u w:val="single"/>
        </w:rPr>
        <w:t>Any project with a Stationary Source</w:t>
      </w:r>
      <w:r w:rsidR="00C909F8" w:rsidRPr="00582C1C">
        <w:rPr>
          <w:rFonts w:cs="Arial"/>
          <w:color w:val="000000"/>
          <w:u w:val="single"/>
        </w:rPr>
        <w:t xml:space="preserve"> P</w:t>
      </w:r>
      <w:r w:rsidRPr="00582C1C">
        <w:rPr>
          <w:rFonts w:cs="Arial"/>
          <w:color w:val="000000"/>
          <w:u w:val="single"/>
        </w:rPr>
        <w:t>roject Increase in P</w:t>
      </w:r>
      <w:r w:rsidR="00C909F8" w:rsidRPr="00582C1C">
        <w:rPr>
          <w:rFonts w:cs="Arial"/>
          <w:color w:val="000000"/>
          <w:u w:val="single"/>
        </w:rPr>
        <w:t>ermitted</w:t>
      </w:r>
      <w:r w:rsidRPr="00582C1C">
        <w:rPr>
          <w:rFonts w:cs="Arial"/>
          <w:color w:val="000000"/>
          <w:u w:val="single"/>
        </w:rPr>
        <w:t xml:space="preserve"> Emissions</w:t>
      </w:r>
      <w:r w:rsidR="00C909F8" w:rsidRPr="00582C1C">
        <w:rPr>
          <w:rFonts w:cs="Arial"/>
          <w:color w:val="000000"/>
          <w:u w:val="single"/>
        </w:rPr>
        <w:t xml:space="preserve"> (SSIPE)</w:t>
      </w:r>
      <w:r w:rsidRPr="00582C1C">
        <w:rPr>
          <w:rFonts w:cs="Arial"/>
          <w:color w:val="000000"/>
          <w:u w:val="single"/>
        </w:rPr>
        <w:t xml:space="preserve"> greater than 20,000 </w:t>
      </w:r>
      <w:proofErr w:type="spellStart"/>
      <w:r w:rsidRPr="00582C1C">
        <w:rPr>
          <w:rFonts w:cs="Arial"/>
          <w:color w:val="000000"/>
          <w:u w:val="single"/>
        </w:rPr>
        <w:t>lb</w:t>
      </w:r>
      <w:proofErr w:type="spellEnd"/>
      <w:r w:rsidR="00150F0C">
        <w:rPr>
          <w:rFonts w:cs="Arial"/>
          <w:color w:val="000000"/>
          <w:u w:val="single"/>
        </w:rPr>
        <w:t>/year for any pollutant</w:t>
      </w:r>
    </w:p>
    <w:p w:rsidR="00F652C4" w:rsidRPr="00582C1C" w:rsidRDefault="00F652C4">
      <w:pPr>
        <w:tabs>
          <w:tab w:val="left" w:pos="1080"/>
        </w:tabs>
        <w:ind w:left="720"/>
        <w:jc w:val="both"/>
        <w:rPr>
          <w:rFonts w:cs="Arial"/>
          <w:color w:val="000000"/>
        </w:rPr>
      </w:pPr>
    </w:p>
    <w:p w:rsidR="00F652C4" w:rsidRPr="00582C1C" w:rsidRDefault="00F652C4">
      <w:pPr>
        <w:tabs>
          <w:tab w:val="left" w:pos="1080"/>
        </w:tabs>
        <w:ind w:left="1080"/>
        <w:jc w:val="both"/>
        <w:rPr>
          <w:rFonts w:cs="Arial"/>
          <w:color w:val="000000"/>
        </w:rPr>
      </w:pPr>
      <w:r w:rsidRPr="00582C1C">
        <w:rPr>
          <w:rFonts w:cs="Arial"/>
          <w:color w:val="000000"/>
        </w:rPr>
        <w:t xml:space="preserve">For this project, the proposed engine is the only emissions </w:t>
      </w:r>
      <w:r w:rsidR="00971D6A">
        <w:rPr>
          <w:rFonts w:cs="Arial"/>
          <w:color w:val="000000"/>
        </w:rPr>
        <w:t>unit</w:t>
      </w:r>
      <w:r w:rsidRPr="00582C1C">
        <w:rPr>
          <w:rFonts w:cs="Arial"/>
          <w:color w:val="000000"/>
        </w:rPr>
        <w:t xml:space="preserve"> that will generate an increase in Potential to Emit.  Since the proposed engine emissions are well below 20,000 </w:t>
      </w:r>
      <w:proofErr w:type="spellStart"/>
      <w:r w:rsidRPr="00582C1C">
        <w:rPr>
          <w:rFonts w:cs="Arial"/>
          <w:color w:val="000000"/>
        </w:rPr>
        <w:t>lb</w:t>
      </w:r>
      <w:proofErr w:type="spellEnd"/>
      <w:r w:rsidRPr="00582C1C">
        <w:rPr>
          <w:rFonts w:cs="Arial"/>
          <w:color w:val="000000"/>
        </w:rPr>
        <w:t>/year for all pollutants (See Section VII.C.2), the SSIPE for this project will be below the public notice threshold.</w:t>
      </w:r>
    </w:p>
    <w:p w:rsidR="00F652C4" w:rsidRDefault="00F652C4">
      <w:pPr>
        <w:tabs>
          <w:tab w:val="left" w:pos="1080"/>
        </w:tabs>
        <w:ind w:left="720"/>
        <w:jc w:val="both"/>
        <w:rPr>
          <w:rFonts w:cs="Arial"/>
          <w:b/>
          <w:color w:val="000000"/>
        </w:rPr>
      </w:pPr>
    </w:p>
    <w:p w:rsidR="00EB4966" w:rsidRPr="00150F0C" w:rsidRDefault="00EB4966" w:rsidP="00EB4966">
      <w:pPr>
        <w:pStyle w:val="ListParagraph"/>
        <w:numPr>
          <w:ilvl w:val="0"/>
          <w:numId w:val="14"/>
        </w:numPr>
        <w:tabs>
          <w:tab w:val="left" w:pos="1080"/>
        </w:tabs>
        <w:jc w:val="both"/>
        <w:rPr>
          <w:color w:val="000000"/>
          <w:u w:val="single"/>
        </w:rPr>
      </w:pPr>
      <w:r w:rsidRPr="00150F0C">
        <w:rPr>
          <w:color w:val="000000"/>
          <w:u w:val="single"/>
        </w:rPr>
        <w:t>Any project which results in a Title V significant permit modification</w:t>
      </w:r>
    </w:p>
    <w:p w:rsidR="00EB4966" w:rsidRDefault="00EB4966" w:rsidP="00EB4966">
      <w:pPr>
        <w:tabs>
          <w:tab w:val="left" w:pos="1080"/>
        </w:tabs>
        <w:jc w:val="both"/>
        <w:rPr>
          <w:color w:val="000000"/>
        </w:rPr>
      </w:pPr>
    </w:p>
    <w:p w:rsidR="00EB4966" w:rsidRPr="00CE0457" w:rsidRDefault="00EB4966" w:rsidP="00EB4966">
      <w:pPr>
        <w:ind w:left="1080"/>
        <w:jc w:val="both"/>
        <w:rPr>
          <w:szCs w:val="24"/>
        </w:rPr>
      </w:pPr>
      <w:r w:rsidRPr="00CE0457">
        <w:rPr>
          <w:szCs w:val="24"/>
        </w:rPr>
        <w:t>Since this facility does not have a Title V operating</w:t>
      </w:r>
      <w:r>
        <w:rPr>
          <w:szCs w:val="24"/>
        </w:rPr>
        <w:t xml:space="preserve"> permit</w:t>
      </w:r>
      <w:r w:rsidRPr="00CE0457">
        <w:rPr>
          <w:szCs w:val="24"/>
        </w:rPr>
        <w:t>, this change is not a Title V significant Modification, and therefore public noticing is not required.</w:t>
      </w:r>
    </w:p>
    <w:p w:rsidR="00EB4966" w:rsidRDefault="00EB4966" w:rsidP="00EB4966">
      <w:pPr>
        <w:tabs>
          <w:tab w:val="left" w:pos="1080"/>
        </w:tabs>
        <w:jc w:val="both"/>
        <w:rPr>
          <w:color w:val="000000"/>
        </w:rPr>
      </w:pPr>
    </w:p>
    <w:p w:rsidR="00F652C4" w:rsidRPr="00582C1C" w:rsidRDefault="00F652C4">
      <w:pPr>
        <w:tabs>
          <w:tab w:val="left" w:pos="1080"/>
        </w:tabs>
        <w:ind w:left="720"/>
        <w:jc w:val="both"/>
        <w:rPr>
          <w:rFonts w:cs="Arial"/>
          <w:b/>
          <w:color w:val="000000"/>
        </w:rPr>
      </w:pPr>
      <w:r w:rsidRPr="00582C1C">
        <w:rPr>
          <w:rFonts w:cs="Arial"/>
          <w:b/>
          <w:color w:val="000000"/>
        </w:rPr>
        <w:t>2.</w:t>
      </w:r>
      <w:r w:rsidRPr="00582C1C">
        <w:rPr>
          <w:rFonts w:cs="Arial"/>
          <w:b/>
          <w:color w:val="000000"/>
        </w:rPr>
        <w:tab/>
        <w:t>Public Notice Action</w:t>
      </w:r>
    </w:p>
    <w:p w:rsidR="00F652C4" w:rsidRPr="00582C1C" w:rsidRDefault="00F652C4">
      <w:pPr>
        <w:ind w:left="720"/>
        <w:jc w:val="both"/>
        <w:rPr>
          <w:rFonts w:cs="Arial"/>
        </w:rPr>
      </w:pPr>
    </w:p>
    <w:p w:rsidR="00F652C4" w:rsidRPr="00582C1C" w:rsidRDefault="00F652C4">
      <w:pPr>
        <w:ind w:left="720"/>
        <w:jc w:val="both"/>
        <w:rPr>
          <w:rFonts w:cs="Arial"/>
          <w:color w:val="FF0000"/>
        </w:rPr>
      </w:pPr>
      <w:r w:rsidRPr="00582C1C">
        <w:rPr>
          <w:rFonts w:cs="Arial"/>
          <w:color w:val="FF0000"/>
        </w:rPr>
        <w:t>{For a project not requiring public notice.}</w:t>
      </w:r>
    </w:p>
    <w:p w:rsidR="00F652C4" w:rsidRDefault="00F652C4">
      <w:pPr>
        <w:ind w:left="720"/>
        <w:jc w:val="both"/>
        <w:rPr>
          <w:rFonts w:cs="Arial"/>
        </w:rPr>
      </w:pPr>
      <w:r w:rsidRPr="00582C1C">
        <w:rPr>
          <w:rFonts w:cs="Arial"/>
        </w:rPr>
        <w:t>As demonstrated above, this project will not require public noticing.</w:t>
      </w:r>
    </w:p>
    <w:p w:rsidR="00AF4A1F" w:rsidRPr="00582C1C" w:rsidRDefault="00AF4A1F">
      <w:pPr>
        <w:ind w:left="720"/>
        <w:jc w:val="both"/>
        <w:rPr>
          <w:rFonts w:cs="Arial"/>
        </w:rPr>
      </w:pPr>
    </w:p>
    <w:p w:rsidR="00F652C4" w:rsidRPr="00582C1C" w:rsidRDefault="00F652C4">
      <w:pPr>
        <w:ind w:left="720"/>
        <w:jc w:val="both"/>
        <w:rPr>
          <w:rFonts w:cs="Arial"/>
          <w:color w:val="FF0000"/>
        </w:rPr>
      </w:pPr>
      <w:r w:rsidRPr="00582C1C">
        <w:rPr>
          <w:rFonts w:cs="Arial"/>
          <w:color w:val="FF0000"/>
        </w:rPr>
        <w:t>{For a project requiring public notice.}</w:t>
      </w:r>
    </w:p>
    <w:p w:rsidR="00F652C4" w:rsidRPr="00582C1C" w:rsidRDefault="00F652C4">
      <w:pPr>
        <w:ind w:left="720"/>
        <w:jc w:val="both"/>
        <w:rPr>
          <w:rFonts w:cs="Arial"/>
          <w:color w:val="000000"/>
        </w:rPr>
      </w:pPr>
      <w:r w:rsidRPr="00582C1C">
        <w:rPr>
          <w:rFonts w:cs="Arial"/>
        </w:rPr>
        <w:t xml:space="preserve">As demonstrated above, this project will require public noticing.  </w:t>
      </w:r>
      <w:r w:rsidRPr="00582C1C">
        <w:rPr>
          <w:rFonts w:cs="Arial"/>
          <w:color w:val="000000"/>
        </w:rPr>
        <w:t>Therefore, public notice documents will be submitted to the California Air Resources Board (CARB) and a public notice will be published in a local newspaper of general circulation pr</w:t>
      </w:r>
      <w:r w:rsidR="00971D6A">
        <w:rPr>
          <w:rFonts w:cs="Arial"/>
          <w:color w:val="000000"/>
        </w:rPr>
        <w:t>ior to the issuance of the ATC</w:t>
      </w:r>
      <w:r w:rsidRPr="00582C1C">
        <w:rPr>
          <w:rFonts w:cs="Arial"/>
          <w:color w:val="000000"/>
        </w:rPr>
        <w:t xml:space="preserve"> for this equipment.</w:t>
      </w:r>
    </w:p>
    <w:p w:rsidR="00F652C4" w:rsidRPr="00582C1C" w:rsidRDefault="00F652C4">
      <w:pPr>
        <w:suppressAutoHyphens/>
        <w:ind w:left="720"/>
        <w:jc w:val="both"/>
        <w:rPr>
          <w:rFonts w:cs="Arial"/>
        </w:rPr>
      </w:pPr>
    </w:p>
    <w:p w:rsidR="00F652C4" w:rsidRPr="00582C1C" w:rsidRDefault="00F652C4">
      <w:pPr>
        <w:tabs>
          <w:tab w:val="left" w:pos="720"/>
        </w:tabs>
        <w:ind w:left="360"/>
        <w:jc w:val="both"/>
        <w:rPr>
          <w:rFonts w:cs="Arial"/>
          <w:b/>
          <w:bCs/>
        </w:rPr>
      </w:pPr>
      <w:r w:rsidRPr="00582C1C">
        <w:rPr>
          <w:rFonts w:cs="Arial"/>
          <w:b/>
          <w:bCs/>
        </w:rPr>
        <w:t>D.</w:t>
      </w:r>
      <w:r w:rsidRPr="00582C1C">
        <w:rPr>
          <w:rFonts w:cs="Arial"/>
          <w:b/>
          <w:bCs/>
        </w:rPr>
        <w:tab/>
        <w:t>Daily Emissions Limits</w:t>
      </w:r>
    </w:p>
    <w:p w:rsidR="00F652C4" w:rsidRPr="00582C1C" w:rsidRDefault="00F652C4">
      <w:pPr>
        <w:ind w:left="360"/>
        <w:jc w:val="both"/>
        <w:rPr>
          <w:rFonts w:cs="Arial"/>
        </w:rPr>
      </w:pPr>
    </w:p>
    <w:p w:rsidR="00F652C4" w:rsidRPr="00582C1C" w:rsidRDefault="00F652C4">
      <w:pPr>
        <w:ind w:left="360"/>
        <w:jc w:val="both"/>
        <w:rPr>
          <w:rFonts w:cs="Arial"/>
          <w:bCs/>
          <w:color w:val="000000"/>
        </w:rPr>
      </w:pPr>
      <w:r w:rsidRPr="00582C1C">
        <w:rPr>
          <w:rFonts w:cs="Arial"/>
          <w:color w:val="000000"/>
        </w:rPr>
        <w:t xml:space="preserve">Daily Emissions Limitations (DELs) and other enforceable conditions are required by </w:t>
      </w:r>
      <w:r w:rsidR="00971D6A">
        <w:rPr>
          <w:rFonts w:cs="Arial"/>
          <w:color w:val="000000"/>
        </w:rPr>
        <w:t>Rule 2201</w:t>
      </w:r>
      <w:r w:rsidRPr="00582C1C">
        <w:rPr>
          <w:rFonts w:cs="Arial"/>
          <w:color w:val="000000"/>
        </w:rPr>
        <w:t xml:space="preserve"> to restrict a unit’s maximum daily emissions, to a level at or below the emissions associated with the maximum design capacity.  </w:t>
      </w:r>
      <w:r w:rsidR="00971D6A">
        <w:rPr>
          <w:rFonts w:cs="Arial"/>
          <w:color w:val="000000"/>
        </w:rPr>
        <w:t>T</w:t>
      </w:r>
      <w:r w:rsidRPr="00582C1C">
        <w:rPr>
          <w:rFonts w:cs="Arial"/>
          <w:color w:val="000000"/>
        </w:rPr>
        <w:t xml:space="preserve">he DEL must be contained in the latest ATC and contained in or enforced by the latest PTO and enforceable, in a practicable manner, on a daily basis.  Therefore, the following conditions will be listed on the ATC </w:t>
      </w:r>
      <w:r w:rsidR="002B42C0">
        <w:rPr>
          <w:rFonts w:cs="Arial"/>
          <w:color w:val="000000"/>
        </w:rPr>
        <w:t xml:space="preserve">as a mechanism </w:t>
      </w:r>
      <w:r w:rsidRPr="00582C1C">
        <w:rPr>
          <w:rFonts w:cs="Arial"/>
          <w:color w:val="000000"/>
        </w:rPr>
        <w:t>to ensure compliance:</w:t>
      </w:r>
    </w:p>
    <w:p w:rsidR="00AF4A1F" w:rsidRPr="00582C1C" w:rsidRDefault="00AF4A1F">
      <w:pPr>
        <w:ind w:left="360"/>
        <w:jc w:val="both"/>
        <w:rPr>
          <w:rFonts w:cs="Arial"/>
          <w:bCs/>
          <w:color w:val="000000"/>
        </w:rPr>
      </w:pPr>
    </w:p>
    <w:p w:rsidR="00F652C4" w:rsidRPr="00582C1C" w:rsidRDefault="00550EE6" w:rsidP="00AF4A1F">
      <w:pPr>
        <w:numPr>
          <w:ilvl w:val="0"/>
          <w:numId w:val="4"/>
        </w:numPr>
        <w:tabs>
          <w:tab w:val="num" w:pos="720"/>
          <w:tab w:val="left" w:pos="810"/>
        </w:tabs>
        <w:ind w:hanging="450"/>
        <w:jc w:val="both"/>
        <w:rPr>
          <w:rFonts w:cs="Arial"/>
          <w:bCs/>
          <w:color w:val="000000"/>
        </w:rPr>
      </w:pPr>
      <w:r>
        <w:rPr>
          <w:rFonts w:cs="Arial"/>
          <w:bCs/>
          <w:color w:val="000000"/>
        </w:rPr>
        <w:t xml:space="preserve">{4771} </w:t>
      </w:r>
      <w:r w:rsidR="00F652C4" w:rsidRPr="00582C1C">
        <w:rPr>
          <w:rFonts w:cs="Arial"/>
          <w:bCs/>
          <w:color w:val="000000"/>
        </w:rPr>
        <w:t>Emissions from this IC engine shall not exceed any of the following limits:</w:t>
      </w:r>
      <w:r w:rsidR="00F652C4" w:rsidRPr="00582C1C">
        <w:rPr>
          <w:rFonts w:cs="Arial"/>
          <w:bCs/>
          <w:color w:val="0000FF"/>
        </w:rPr>
        <w:t xml:space="preserve"> X.XX </w:t>
      </w:r>
      <w:r w:rsidR="00F652C4" w:rsidRPr="00582C1C">
        <w:rPr>
          <w:rFonts w:cs="Arial"/>
          <w:bCs/>
          <w:color w:val="000000"/>
        </w:rPr>
        <w:t>g-NOx/</w:t>
      </w:r>
      <w:proofErr w:type="spellStart"/>
      <w:r w:rsidR="00F652C4" w:rsidRPr="00582C1C">
        <w:rPr>
          <w:rFonts w:cs="Arial"/>
          <w:bCs/>
          <w:color w:val="000000"/>
        </w:rPr>
        <w:t>bhp-hr</w:t>
      </w:r>
      <w:proofErr w:type="spellEnd"/>
      <w:r w:rsidR="00F652C4" w:rsidRPr="00582C1C">
        <w:rPr>
          <w:rFonts w:cs="Arial"/>
          <w:bCs/>
          <w:color w:val="000000"/>
        </w:rPr>
        <w:t>,</w:t>
      </w:r>
      <w:r w:rsidR="00F652C4" w:rsidRPr="00582C1C">
        <w:rPr>
          <w:rFonts w:cs="Arial"/>
          <w:bCs/>
          <w:color w:val="0000FF"/>
        </w:rPr>
        <w:t xml:space="preserve"> X.XX </w:t>
      </w:r>
      <w:r w:rsidR="00F652C4" w:rsidRPr="00582C1C">
        <w:rPr>
          <w:rFonts w:cs="Arial"/>
          <w:bCs/>
          <w:color w:val="000000"/>
        </w:rPr>
        <w:t>g-CO/</w:t>
      </w:r>
      <w:proofErr w:type="spellStart"/>
      <w:r w:rsidR="00F652C4" w:rsidRPr="00582C1C">
        <w:rPr>
          <w:rFonts w:cs="Arial"/>
          <w:bCs/>
          <w:color w:val="000000"/>
        </w:rPr>
        <w:t>bhp-hr</w:t>
      </w:r>
      <w:proofErr w:type="spellEnd"/>
      <w:r w:rsidR="00F652C4" w:rsidRPr="00582C1C">
        <w:rPr>
          <w:rFonts w:cs="Arial"/>
          <w:bCs/>
          <w:color w:val="000000"/>
        </w:rPr>
        <w:t>,</w:t>
      </w:r>
      <w:r w:rsidR="00F652C4" w:rsidRPr="00582C1C">
        <w:rPr>
          <w:rFonts w:cs="Arial"/>
          <w:bCs/>
          <w:color w:val="0000FF"/>
        </w:rPr>
        <w:t xml:space="preserve"> or X.XX </w:t>
      </w:r>
      <w:r w:rsidR="00F652C4" w:rsidRPr="00582C1C">
        <w:rPr>
          <w:rFonts w:cs="Arial"/>
          <w:bCs/>
          <w:color w:val="000000"/>
        </w:rPr>
        <w:t>g-VOC/</w:t>
      </w:r>
      <w:proofErr w:type="spellStart"/>
      <w:r w:rsidR="00F652C4" w:rsidRPr="00582C1C">
        <w:rPr>
          <w:rFonts w:cs="Arial"/>
          <w:bCs/>
          <w:color w:val="000000"/>
        </w:rPr>
        <w:t>bhp</w:t>
      </w:r>
      <w:proofErr w:type="spellEnd"/>
      <w:r w:rsidR="00F652C4" w:rsidRPr="00582C1C">
        <w:rPr>
          <w:rFonts w:cs="Arial"/>
          <w:bCs/>
          <w:color w:val="000000"/>
        </w:rPr>
        <w:t>-hr. [District Rule 2201</w:t>
      </w:r>
      <w:r w:rsidR="005C1EE8">
        <w:rPr>
          <w:rFonts w:cs="Arial"/>
          <w:bCs/>
          <w:color w:val="000000"/>
        </w:rPr>
        <w:t xml:space="preserve"> and</w:t>
      </w:r>
      <w:r w:rsidR="00F652C4" w:rsidRPr="00582C1C">
        <w:rPr>
          <w:rFonts w:cs="Arial"/>
          <w:bCs/>
          <w:color w:val="000000"/>
        </w:rPr>
        <w:t xml:space="preserve"> 17 CCR 93115</w:t>
      </w:r>
      <w:r w:rsidR="00F652C4" w:rsidRPr="007D4DF7">
        <w:rPr>
          <w:rFonts w:cs="Arial"/>
          <w:bCs/>
        </w:rPr>
        <w:t>]</w:t>
      </w:r>
    </w:p>
    <w:p w:rsidR="00F652C4" w:rsidRPr="00582C1C" w:rsidRDefault="00F652C4">
      <w:pPr>
        <w:ind w:left="1080"/>
        <w:jc w:val="both"/>
        <w:rPr>
          <w:rFonts w:cs="Arial"/>
        </w:rPr>
      </w:pPr>
    </w:p>
    <w:p w:rsidR="00F652C4" w:rsidRPr="007D4DF7" w:rsidRDefault="00550EE6">
      <w:pPr>
        <w:numPr>
          <w:ilvl w:val="0"/>
          <w:numId w:val="4"/>
        </w:numPr>
        <w:jc w:val="both"/>
        <w:rPr>
          <w:rFonts w:cs="Arial"/>
          <w:bCs/>
        </w:rPr>
      </w:pPr>
      <w:r>
        <w:rPr>
          <w:rFonts w:cs="Arial"/>
          <w:bCs/>
          <w:color w:val="000000"/>
        </w:rPr>
        <w:t xml:space="preserve">{4772} </w:t>
      </w:r>
      <w:r w:rsidR="00F652C4" w:rsidRPr="00582C1C">
        <w:rPr>
          <w:rFonts w:cs="Arial"/>
          <w:bCs/>
          <w:color w:val="000000"/>
        </w:rPr>
        <w:t xml:space="preserve">Emissions from this IC engine shall not exceed </w:t>
      </w:r>
      <w:r w:rsidR="00F652C4" w:rsidRPr="00582C1C">
        <w:rPr>
          <w:rFonts w:cs="Arial"/>
          <w:bCs/>
          <w:color w:val="0000FF"/>
        </w:rPr>
        <w:t>X.XX</w:t>
      </w:r>
      <w:r w:rsidR="00F652C4" w:rsidRPr="00582C1C">
        <w:rPr>
          <w:rFonts w:cs="Arial"/>
          <w:bCs/>
          <w:color w:val="000000"/>
        </w:rPr>
        <w:t xml:space="preserve"> g-PM10/</w:t>
      </w:r>
      <w:proofErr w:type="spellStart"/>
      <w:r w:rsidR="00F652C4" w:rsidRPr="00582C1C">
        <w:rPr>
          <w:rFonts w:cs="Arial"/>
          <w:bCs/>
          <w:color w:val="000000"/>
        </w:rPr>
        <w:t>bhp-hr</w:t>
      </w:r>
      <w:proofErr w:type="spellEnd"/>
      <w:r w:rsidR="00F652C4" w:rsidRPr="00582C1C">
        <w:rPr>
          <w:rFonts w:cs="Arial"/>
          <w:bCs/>
          <w:color w:val="000000"/>
        </w:rPr>
        <w:t xml:space="preserve"> based on USEPA certification using ISO 8178 test procedure. [District Rules 2201 and 4102,</w:t>
      </w:r>
      <w:r w:rsidR="005C1EE8">
        <w:rPr>
          <w:rFonts w:cs="Arial"/>
          <w:bCs/>
          <w:color w:val="000000"/>
        </w:rPr>
        <w:t xml:space="preserve"> and</w:t>
      </w:r>
      <w:r w:rsidR="00F652C4" w:rsidRPr="00582C1C">
        <w:rPr>
          <w:rFonts w:cs="Arial"/>
          <w:bCs/>
          <w:color w:val="000000"/>
        </w:rPr>
        <w:t xml:space="preserve"> 17 CCR 93115</w:t>
      </w:r>
      <w:r w:rsidR="00F652C4" w:rsidRPr="007D4DF7">
        <w:rPr>
          <w:rFonts w:cs="Arial"/>
          <w:bCs/>
        </w:rPr>
        <w:t>]</w:t>
      </w:r>
    </w:p>
    <w:p w:rsidR="00F652C4" w:rsidRPr="007D4DF7" w:rsidRDefault="00F652C4">
      <w:pPr>
        <w:ind w:left="1080"/>
        <w:jc w:val="both"/>
        <w:rPr>
          <w:rFonts w:cs="Arial"/>
          <w:spacing w:val="-3"/>
        </w:rPr>
      </w:pPr>
    </w:p>
    <w:p w:rsidR="00F652C4" w:rsidRPr="007D4DF7" w:rsidRDefault="00550EE6" w:rsidP="00550EE6">
      <w:pPr>
        <w:numPr>
          <w:ilvl w:val="0"/>
          <w:numId w:val="4"/>
        </w:numPr>
        <w:jc w:val="both"/>
        <w:rPr>
          <w:rFonts w:cs="Arial"/>
          <w:bCs/>
        </w:rPr>
      </w:pPr>
      <w:r>
        <w:rPr>
          <w:rFonts w:cs="Arial"/>
        </w:rPr>
        <w:t xml:space="preserve">{4258} </w:t>
      </w:r>
      <w:r w:rsidR="00F652C4" w:rsidRPr="007D4DF7">
        <w:rPr>
          <w:rFonts w:cs="Arial"/>
        </w:rPr>
        <w:t xml:space="preserve">Only CARB certified diesel fuel containing not more than </w:t>
      </w:r>
      <w:r w:rsidR="00F652C4" w:rsidRPr="007D4DF7">
        <w:rPr>
          <w:rFonts w:cs="Arial"/>
          <w:spacing w:val="-3"/>
        </w:rPr>
        <w:t>0.0015%</w:t>
      </w:r>
      <w:r w:rsidR="00F652C4" w:rsidRPr="007D4DF7">
        <w:rPr>
          <w:rFonts w:cs="Arial"/>
        </w:rPr>
        <w:t xml:space="preserve"> sulfur by weight is to be used. [District Rules 2201 and 4801,</w:t>
      </w:r>
      <w:r w:rsidR="005C1EE8">
        <w:rPr>
          <w:rFonts w:cs="Arial"/>
        </w:rPr>
        <w:t xml:space="preserve"> and</w:t>
      </w:r>
      <w:r w:rsidR="00F652C4" w:rsidRPr="007D4DF7">
        <w:rPr>
          <w:rFonts w:cs="Arial"/>
        </w:rPr>
        <w:t xml:space="preserve"> 17 </w:t>
      </w:r>
      <w:r w:rsidR="00F652C4" w:rsidRPr="007D4DF7">
        <w:rPr>
          <w:rFonts w:cs="Arial"/>
          <w:bCs/>
        </w:rPr>
        <w:t>CCR 93115]</w:t>
      </w:r>
    </w:p>
    <w:p w:rsidR="00F652C4" w:rsidRPr="00582C1C" w:rsidRDefault="00F652C4">
      <w:pPr>
        <w:ind w:left="1080"/>
        <w:jc w:val="both"/>
        <w:rPr>
          <w:rFonts w:cs="Arial"/>
        </w:rPr>
      </w:pPr>
    </w:p>
    <w:p w:rsidR="00F652C4" w:rsidRPr="00582C1C" w:rsidRDefault="00F652C4">
      <w:pPr>
        <w:tabs>
          <w:tab w:val="left" w:pos="720"/>
        </w:tabs>
        <w:ind w:left="360"/>
        <w:jc w:val="both"/>
        <w:rPr>
          <w:rFonts w:cs="Arial"/>
          <w:b/>
        </w:rPr>
      </w:pPr>
      <w:r w:rsidRPr="00582C1C">
        <w:rPr>
          <w:rFonts w:cs="Arial"/>
          <w:b/>
        </w:rPr>
        <w:t>E.</w:t>
      </w:r>
      <w:r w:rsidRPr="00582C1C">
        <w:rPr>
          <w:rFonts w:cs="Arial"/>
          <w:b/>
        </w:rPr>
        <w:tab/>
        <w:t>Compliance Assurance</w:t>
      </w:r>
    </w:p>
    <w:p w:rsidR="00F652C4" w:rsidRPr="00582C1C" w:rsidRDefault="00F652C4">
      <w:pPr>
        <w:ind w:left="360"/>
        <w:jc w:val="both"/>
        <w:rPr>
          <w:rFonts w:cs="Arial"/>
        </w:rPr>
      </w:pPr>
    </w:p>
    <w:p w:rsidR="00F652C4" w:rsidRPr="00582C1C" w:rsidRDefault="00F652C4">
      <w:pPr>
        <w:tabs>
          <w:tab w:val="left" w:pos="1080"/>
        </w:tabs>
        <w:ind w:left="720"/>
        <w:jc w:val="both"/>
        <w:rPr>
          <w:rFonts w:cs="Arial"/>
          <w:b/>
        </w:rPr>
      </w:pPr>
      <w:r w:rsidRPr="00582C1C">
        <w:rPr>
          <w:rFonts w:cs="Arial"/>
          <w:b/>
        </w:rPr>
        <w:t>1.</w:t>
      </w:r>
      <w:r w:rsidRPr="00582C1C">
        <w:rPr>
          <w:rFonts w:cs="Arial"/>
          <w:b/>
        </w:rPr>
        <w:tab/>
        <w:t>Source Testing</w:t>
      </w:r>
    </w:p>
    <w:p w:rsidR="00F652C4" w:rsidRPr="00582C1C" w:rsidRDefault="00F652C4">
      <w:pPr>
        <w:ind w:left="720"/>
        <w:jc w:val="both"/>
        <w:rPr>
          <w:rFonts w:cs="Arial"/>
        </w:rPr>
      </w:pPr>
    </w:p>
    <w:p w:rsidR="00F652C4" w:rsidRPr="00582C1C" w:rsidRDefault="00F652C4">
      <w:pPr>
        <w:ind w:left="720"/>
        <w:jc w:val="both"/>
        <w:rPr>
          <w:rFonts w:cs="Arial"/>
        </w:rPr>
      </w:pPr>
      <w:r w:rsidRPr="00582C1C">
        <w:rPr>
          <w:rFonts w:cs="Arial"/>
        </w:rPr>
        <w:t xml:space="preserve">Pursuant to District Policy APR 1705, source testing is not required for emergency standby IC engines to demonstrate compliance with </w:t>
      </w:r>
      <w:r w:rsidR="00971D6A">
        <w:rPr>
          <w:rFonts w:cs="Arial"/>
        </w:rPr>
        <w:t xml:space="preserve">District </w:t>
      </w:r>
      <w:r w:rsidRPr="00582C1C">
        <w:rPr>
          <w:rFonts w:cs="Arial"/>
        </w:rPr>
        <w:t>Rule 2201.</w:t>
      </w:r>
    </w:p>
    <w:p w:rsidR="00F652C4" w:rsidRPr="00582C1C" w:rsidRDefault="00F652C4">
      <w:pPr>
        <w:ind w:left="720"/>
        <w:jc w:val="both"/>
        <w:rPr>
          <w:rFonts w:cs="Arial"/>
        </w:rPr>
      </w:pPr>
    </w:p>
    <w:p w:rsidR="00F652C4" w:rsidRPr="00582C1C" w:rsidRDefault="00F652C4">
      <w:pPr>
        <w:tabs>
          <w:tab w:val="left" w:pos="1080"/>
        </w:tabs>
        <w:ind w:left="720"/>
        <w:jc w:val="both"/>
        <w:rPr>
          <w:rFonts w:cs="Arial"/>
          <w:b/>
        </w:rPr>
      </w:pPr>
      <w:r w:rsidRPr="00582C1C">
        <w:rPr>
          <w:rFonts w:cs="Arial"/>
          <w:b/>
        </w:rPr>
        <w:t>2.</w:t>
      </w:r>
      <w:r w:rsidRPr="00582C1C">
        <w:rPr>
          <w:rFonts w:cs="Arial"/>
          <w:b/>
        </w:rPr>
        <w:tab/>
        <w:t>Monitoring</w:t>
      </w:r>
    </w:p>
    <w:p w:rsidR="00F652C4" w:rsidRPr="00582C1C" w:rsidRDefault="00F652C4">
      <w:pPr>
        <w:ind w:left="720"/>
        <w:jc w:val="both"/>
        <w:rPr>
          <w:rFonts w:cs="Arial"/>
        </w:rPr>
      </w:pPr>
    </w:p>
    <w:p w:rsidR="00F652C4" w:rsidRPr="00582C1C" w:rsidRDefault="00F652C4">
      <w:pPr>
        <w:ind w:left="720"/>
        <w:jc w:val="both"/>
        <w:rPr>
          <w:rFonts w:cs="Arial"/>
        </w:rPr>
      </w:pPr>
      <w:r w:rsidRPr="00582C1C">
        <w:rPr>
          <w:rFonts w:cs="Arial"/>
        </w:rPr>
        <w:t xml:space="preserve">No monitoring is required to demonstrate compliance with </w:t>
      </w:r>
      <w:r w:rsidR="00971D6A">
        <w:rPr>
          <w:rFonts w:cs="Arial"/>
        </w:rPr>
        <w:t xml:space="preserve">District </w:t>
      </w:r>
      <w:r w:rsidRPr="00582C1C">
        <w:rPr>
          <w:rFonts w:cs="Arial"/>
        </w:rPr>
        <w:t>Rule 2201.</w:t>
      </w:r>
    </w:p>
    <w:p w:rsidR="00F652C4" w:rsidRPr="00582C1C" w:rsidRDefault="00F652C4">
      <w:pPr>
        <w:tabs>
          <w:tab w:val="left" w:pos="1080"/>
        </w:tabs>
        <w:ind w:left="720"/>
        <w:jc w:val="both"/>
        <w:rPr>
          <w:rFonts w:cs="Arial"/>
          <w:b/>
        </w:rPr>
      </w:pPr>
    </w:p>
    <w:p w:rsidR="00F652C4" w:rsidRPr="00582C1C" w:rsidRDefault="00F652C4">
      <w:pPr>
        <w:tabs>
          <w:tab w:val="left" w:pos="1080"/>
        </w:tabs>
        <w:ind w:left="720"/>
        <w:jc w:val="both"/>
        <w:rPr>
          <w:rFonts w:cs="Arial"/>
          <w:b/>
        </w:rPr>
      </w:pPr>
      <w:r w:rsidRPr="00582C1C">
        <w:rPr>
          <w:rFonts w:cs="Arial"/>
          <w:b/>
        </w:rPr>
        <w:t>3.</w:t>
      </w:r>
      <w:r w:rsidRPr="00582C1C">
        <w:rPr>
          <w:rFonts w:cs="Arial"/>
          <w:b/>
        </w:rPr>
        <w:tab/>
        <w:t>Recordkeeping</w:t>
      </w:r>
    </w:p>
    <w:p w:rsidR="00F652C4" w:rsidRPr="00582C1C" w:rsidRDefault="00F652C4">
      <w:pPr>
        <w:ind w:left="720"/>
        <w:jc w:val="both"/>
        <w:rPr>
          <w:rFonts w:cs="Arial"/>
        </w:rPr>
      </w:pPr>
    </w:p>
    <w:p w:rsidR="00F652C4" w:rsidRPr="00582C1C" w:rsidRDefault="00F652C4">
      <w:pPr>
        <w:ind w:left="720"/>
        <w:jc w:val="both"/>
        <w:rPr>
          <w:rFonts w:cs="Arial"/>
        </w:rPr>
      </w:pPr>
      <w:r w:rsidRPr="00582C1C">
        <w:rPr>
          <w:rFonts w:cs="Arial"/>
        </w:rPr>
        <w:t xml:space="preserve">Recordkeeping requirements, in accordance with District Rule 4702, will be discussed in Section VIII, </w:t>
      </w:r>
      <w:r w:rsidRPr="00971D6A">
        <w:rPr>
          <w:rFonts w:cs="Arial"/>
          <w:iCs/>
        </w:rPr>
        <w:t>District Rule 4702</w:t>
      </w:r>
      <w:r w:rsidRPr="00582C1C">
        <w:rPr>
          <w:rFonts w:cs="Arial"/>
        </w:rPr>
        <w:t>, of this evaluation.</w:t>
      </w:r>
    </w:p>
    <w:p w:rsidR="00F652C4" w:rsidRPr="00582C1C" w:rsidRDefault="00F652C4">
      <w:pPr>
        <w:ind w:left="720"/>
        <w:jc w:val="both"/>
        <w:rPr>
          <w:rFonts w:cs="Arial"/>
          <w:spacing w:val="-3"/>
        </w:rPr>
      </w:pPr>
    </w:p>
    <w:p w:rsidR="00F652C4" w:rsidRPr="00582C1C" w:rsidRDefault="00F652C4">
      <w:pPr>
        <w:tabs>
          <w:tab w:val="left" w:pos="1080"/>
        </w:tabs>
        <w:ind w:left="720"/>
        <w:jc w:val="both"/>
        <w:rPr>
          <w:rFonts w:cs="Arial"/>
          <w:b/>
        </w:rPr>
      </w:pPr>
      <w:r w:rsidRPr="00582C1C">
        <w:rPr>
          <w:rFonts w:cs="Arial"/>
          <w:b/>
        </w:rPr>
        <w:t>4.</w:t>
      </w:r>
      <w:r w:rsidRPr="00582C1C">
        <w:rPr>
          <w:rFonts w:cs="Arial"/>
          <w:b/>
        </w:rPr>
        <w:tab/>
        <w:t>Reporting</w:t>
      </w:r>
    </w:p>
    <w:p w:rsidR="00F652C4" w:rsidRPr="00582C1C" w:rsidRDefault="00F652C4">
      <w:pPr>
        <w:ind w:left="720"/>
        <w:jc w:val="both"/>
        <w:rPr>
          <w:rFonts w:cs="Arial"/>
          <w:color w:val="000000"/>
        </w:rPr>
      </w:pPr>
    </w:p>
    <w:p w:rsidR="00F652C4" w:rsidRPr="00582C1C" w:rsidRDefault="00F652C4">
      <w:pPr>
        <w:ind w:left="720"/>
        <w:jc w:val="both"/>
        <w:rPr>
          <w:rFonts w:cs="Arial"/>
          <w:color w:val="000000"/>
        </w:rPr>
      </w:pPr>
      <w:r w:rsidRPr="00582C1C">
        <w:rPr>
          <w:rFonts w:cs="Arial"/>
          <w:color w:val="000000"/>
        </w:rPr>
        <w:t xml:space="preserve">No reporting is required to ensure compliance with </w:t>
      </w:r>
      <w:r w:rsidR="00971D6A">
        <w:rPr>
          <w:rFonts w:cs="Arial"/>
          <w:color w:val="000000"/>
        </w:rPr>
        <w:t xml:space="preserve">District </w:t>
      </w:r>
      <w:r w:rsidRPr="00582C1C">
        <w:rPr>
          <w:rFonts w:cs="Arial"/>
          <w:color w:val="000000"/>
        </w:rPr>
        <w:t>Rule 2201.</w:t>
      </w:r>
    </w:p>
    <w:p w:rsidR="00B3208F" w:rsidRPr="00582C1C" w:rsidRDefault="00B3208F" w:rsidP="00B3208F">
      <w:pPr>
        <w:ind w:left="360"/>
        <w:rPr>
          <w:rFonts w:cs="Arial"/>
          <w:bCs/>
          <w:i/>
          <w:color w:val="FF0000"/>
        </w:rPr>
      </w:pPr>
    </w:p>
    <w:p w:rsidR="00B3208F" w:rsidRPr="00582C1C" w:rsidRDefault="00B3208F" w:rsidP="00F56C7B">
      <w:pPr>
        <w:ind w:left="360"/>
        <w:jc w:val="both"/>
        <w:rPr>
          <w:rFonts w:cs="Arial"/>
          <w:bCs/>
          <w:iCs/>
          <w:color w:val="FF0000"/>
        </w:rPr>
      </w:pPr>
      <w:r w:rsidRPr="00582C1C">
        <w:rPr>
          <w:rFonts w:cs="Arial"/>
          <w:bCs/>
          <w:i/>
          <w:color w:val="FF0000"/>
        </w:rPr>
        <w:t>(</w:t>
      </w:r>
      <w:r w:rsidRPr="00582C1C">
        <w:rPr>
          <w:rFonts w:cs="Arial"/>
          <w:bCs/>
          <w:i/>
          <w:color w:val="FF0000"/>
          <w:u w:val="single"/>
        </w:rPr>
        <w:t>Note</w:t>
      </w:r>
      <w:r w:rsidRPr="00582C1C">
        <w:rPr>
          <w:rFonts w:cs="Arial"/>
          <w:bCs/>
          <w:i/>
          <w:color w:val="FF0000"/>
        </w:rPr>
        <w:t xml:space="preserve">: </w:t>
      </w:r>
      <w:r w:rsidR="00B208FA">
        <w:rPr>
          <w:rFonts w:cs="Arial"/>
          <w:bCs/>
          <w:i/>
          <w:color w:val="FF0000"/>
        </w:rPr>
        <w:t>Section F is a</w:t>
      </w:r>
      <w:r w:rsidRPr="00582C1C">
        <w:rPr>
          <w:rFonts w:cs="Arial"/>
          <w:bCs/>
          <w:i/>
          <w:color w:val="FF0000"/>
        </w:rPr>
        <w:t>pplicable only when public notice is triggered, otherwise delete the following section</w:t>
      </w:r>
      <w:r w:rsidR="00B208FA">
        <w:rPr>
          <w:rFonts w:cs="Arial"/>
          <w:bCs/>
          <w:i/>
          <w:color w:val="FF0000"/>
        </w:rPr>
        <w:t xml:space="preserve"> for AAQA</w:t>
      </w:r>
      <w:r w:rsidRPr="00582C1C">
        <w:rPr>
          <w:rFonts w:cs="Arial"/>
          <w:bCs/>
          <w:i/>
          <w:color w:val="FF0000"/>
        </w:rPr>
        <w:t>.)</w:t>
      </w:r>
    </w:p>
    <w:p w:rsidR="00F652C4" w:rsidRPr="00582C1C" w:rsidRDefault="00F652C4">
      <w:pPr>
        <w:ind w:left="720"/>
        <w:jc w:val="both"/>
        <w:rPr>
          <w:rFonts w:cs="Arial"/>
          <w:color w:val="000000"/>
        </w:rPr>
      </w:pPr>
    </w:p>
    <w:p w:rsidR="00F652C4" w:rsidRPr="00582C1C" w:rsidRDefault="00F652C4">
      <w:pPr>
        <w:tabs>
          <w:tab w:val="left" w:pos="720"/>
        </w:tabs>
        <w:ind w:left="360"/>
        <w:jc w:val="both"/>
        <w:rPr>
          <w:rFonts w:cs="Arial"/>
          <w:b/>
          <w:iCs/>
        </w:rPr>
      </w:pPr>
      <w:r w:rsidRPr="00582C1C">
        <w:rPr>
          <w:rFonts w:cs="Arial"/>
          <w:b/>
          <w:iCs/>
        </w:rPr>
        <w:t>F.</w:t>
      </w:r>
      <w:r w:rsidRPr="00582C1C">
        <w:rPr>
          <w:rFonts w:cs="Arial"/>
          <w:b/>
          <w:iCs/>
        </w:rPr>
        <w:tab/>
        <w:t>Ambient Air Quality Analysis (AAQA)</w:t>
      </w:r>
    </w:p>
    <w:p w:rsidR="00B3208F" w:rsidRPr="00582C1C" w:rsidRDefault="00B3208F" w:rsidP="00B3208F">
      <w:pPr>
        <w:ind w:left="360"/>
        <w:rPr>
          <w:rFonts w:cs="Arial"/>
          <w:bCs/>
        </w:rPr>
      </w:pPr>
    </w:p>
    <w:p w:rsidR="00B3208F" w:rsidRPr="002D3048" w:rsidRDefault="00B3208F" w:rsidP="00F56C7B">
      <w:pPr>
        <w:ind w:left="360"/>
        <w:jc w:val="both"/>
        <w:rPr>
          <w:rFonts w:cs="Arial"/>
          <w:bCs/>
          <w:color w:val="FF0000"/>
        </w:rPr>
      </w:pPr>
      <w:r w:rsidRPr="002D3048">
        <w:rPr>
          <w:rFonts w:cs="Arial"/>
          <w:bCs/>
          <w:color w:val="FF0000"/>
        </w:rPr>
        <w:t>An AAQA is conducted by the Technical Services group, for any project which has an increase in emissions and triggers public notification requirements.  Discuss the AAQA results as follows.</w:t>
      </w:r>
    </w:p>
    <w:p w:rsidR="00B3208F" w:rsidRPr="00582C1C" w:rsidRDefault="00B3208F" w:rsidP="00B3208F">
      <w:pPr>
        <w:tabs>
          <w:tab w:val="left" w:pos="1890"/>
        </w:tabs>
        <w:autoSpaceDE w:val="0"/>
        <w:autoSpaceDN w:val="0"/>
        <w:adjustRightInd w:val="0"/>
        <w:ind w:left="360"/>
        <w:rPr>
          <w:rFonts w:cs="Arial"/>
          <w:i/>
          <w:iCs/>
          <w:color w:val="0000FF"/>
        </w:rPr>
      </w:pPr>
    </w:p>
    <w:p w:rsidR="00B3208F" w:rsidRPr="00582C1C" w:rsidRDefault="00B3208F" w:rsidP="00364782">
      <w:pPr>
        <w:ind w:left="360"/>
        <w:jc w:val="both"/>
        <w:rPr>
          <w:rFonts w:cs="Arial"/>
        </w:rPr>
      </w:pPr>
      <w:r w:rsidRPr="00582C1C">
        <w:rPr>
          <w:rFonts w:cs="Arial"/>
        </w:rPr>
        <w:t xml:space="preserve">An AAQA shall be conducted for the purpose of determining whether a new or modified Stationary Source will cause or make worse a violation of an air quality standard.  The District’s Technical Services Division conducted the required analysis.  Refer to </w:t>
      </w:r>
      <w:r w:rsidRPr="00355C89">
        <w:rPr>
          <w:rFonts w:cs="Arial"/>
        </w:rPr>
        <w:t xml:space="preserve">Appendix </w:t>
      </w:r>
      <w:r w:rsidR="00355C89" w:rsidRPr="00971D6A">
        <w:rPr>
          <w:rFonts w:cs="Arial"/>
          <w:color w:val="0000FF"/>
        </w:rPr>
        <w:t>D</w:t>
      </w:r>
      <w:r w:rsidRPr="00582C1C">
        <w:rPr>
          <w:rFonts w:cs="Arial"/>
        </w:rPr>
        <w:t xml:space="preserve"> of this document for the AAQA summary sheet.</w:t>
      </w:r>
    </w:p>
    <w:p w:rsidR="00B3208F" w:rsidRPr="00582C1C" w:rsidRDefault="00B3208F" w:rsidP="00B3208F">
      <w:pPr>
        <w:ind w:left="360"/>
        <w:rPr>
          <w:rFonts w:cs="Arial"/>
        </w:rPr>
      </w:pPr>
    </w:p>
    <w:p w:rsidR="00B3208F" w:rsidRPr="00582C1C" w:rsidRDefault="00B3208F" w:rsidP="00364782">
      <w:pPr>
        <w:ind w:left="360"/>
        <w:jc w:val="both"/>
        <w:rPr>
          <w:rFonts w:cs="Arial"/>
        </w:rPr>
      </w:pPr>
      <w:r w:rsidRPr="00582C1C">
        <w:rPr>
          <w:rFonts w:cs="Arial"/>
        </w:rPr>
        <w:t>The proposed location is in an attainment area for NO</w:t>
      </w:r>
      <w:r w:rsidRPr="00582C1C">
        <w:rPr>
          <w:rFonts w:cs="Arial"/>
          <w:vertAlign w:val="subscript"/>
        </w:rPr>
        <w:t>X</w:t>
      </w:r>
      <w:r w:rsidRPr="00582C1C">
        <w:rPr>
          <w:rFonts w:cs="Arial"/>
        </w:rPr>
        <w:t>, CO, and SO</w:t>
      </w:r>
      <w:r w:rsidRPr="00582C1C">
        <w:rPr>
          <w:rFonts w:cs="Arial"/>
          <w:vertAlign w:val="subscript"/>
        </w:rPr>
        <w:t>X</w:t>
      </w:r>
      <w:r w:rsidRPr="00582C1C">
        <w:rPr>
          <w:rFonts w:cs="Arial"/>
        </w:rPr>
        <w:t>.  As shown by the AAQA summary sheet the proposed equipment will not cause a violation of an air quality standard for NO</w:t>
      </w:r>
      <w:r w:rsidRPr="00582C1C">
        <w:rPr>
          <w:rFonts w:cs="Arial"/>
          <w:vertAlign w:val="subscript"/>
        </w:rPr>
        <w:t>X</w:t>
      </w:r>
      <w:r w:rsidRPr="00582C1C">
        <w:rPr>
          <w:rFonts w:cs="Arial"/>
        </w:rPr>
        <w:t>, CO, or SO</w:t>
      </w:r>
      <w:r w:rsidRPr="00582C1C">
        <w:rPr>
          <w:rFonts w:cs="Arial"/>
          <w:vertAlign w:val="subscript"/>
        </w:rPr>
        <w:t>X</w:t>
      </w:r>
      <w:r w:rsidRPr="00582C1C">
        <w:rPr>
          <w:rFonts w:cs="Arial"/>
        </w:rPr>
        <w:t>.</w:t>
      </w:r>
    </w:p>
    <w:p w:rsidR="00B3208F" w:rsidRPr="00582C1C" w:rsidRDefault="00B3208F" w:rsidP="00364782">
      <w:pPr>
        <w:ind w:left="360"/>
        <w:jc w:val="both"/>
        <w:rPr>
          <w:rFonts w:cs="Arial"/>
        </w:rPr>
      </w:pPr>
    </w:p>
    <w:p w:rsidR="00B3208F" w:rsidRPr="00582C1C" w:rsidRDefault="00B3208F" w:rsidP="00364782">
      <w:pPr>
        <w:ind w:left="360"/>
        <w:jc w:val="both"/>
        <w:rPr>
          <w:rFonts w:cs="Arial"/>
        </w:rPr>
      </w:pPr>
      <w:r w:rsidRPr="00582C1C">
        <w:rPr>
          <w:rFonts w:cs="Arial"/>
        </w:rPr>
        <w:t>The proposed location is in a non-attainment area for the state’s PM</w:t>
      </w:r>
      <w:r w:rsidRPr="00582C1C">
        <w:rPr>
          <w:rFonts w:cs="Arial"/>
          <w:vertAlign w:val="subscript"/>
        </w:rPr>
        <w:t>10</w:t>
      </w:r>
      <w:r w:rsidRPr="00582C1C">
        <w:rPr>
          <w:rFonts w:cs="Arial"/>
        </w:rPr>
        <w:t xml:space="preserve"> as well as federal and state PM</w:t>
      </w:r>
      <w:r w:rsidRPr="00582C1C">
        <w:rPr>
          <w:rFonts w:cs="Arial"/>
          <w:vertAlign w:val="subscript"/>
        </w:rPr>
        <w:t>2.5</w:t>
      </w:r>
      <w:r w:rsidRPr="00582C1C">
        <w:rPr>
          <w:rFonts w:cs="Arial"/>
        </w:rPr>
        <w:t xml:space="preserve"> thresholds.  As shown by the AAQA summary sheet the proposed equipment will not cause a violation of an air quality standard for PM</w:t>
      </w:r>
      <w:r w:rsidRPr="00582C1C">
        <w:rPr>
          <w:rFonts w:cs="Arial"/>
          <w:vertAlign w:val="subscript"/>
        </w:rPr>
        <w:t>10</w:t>
      </w:r>
      <w:r w:rsidRPr="00582C1C">
        <w:rPr>
          <w:rFonts w:cs="Arial"/>
        </w:rPr>
        <w:t xml:space="preserve"> and PM</w:t>
      </w:r>
      <w:r w:rsidRPr="00582C1C">
        <w:rPr>
          <w:rFonts w:cs="Arial"/>
          <w:vertAlign w:val="subscript"/>
        </w:rPr>
        <w:t>2.5</w:t>
      </w:r>
      <w:r w:rsidRPr="00582C1C">
        <w:rPr>
          <w:rFonts w:cs="Arial"/>
        </w:rPr>
        <w:t xml:space="preserve">.  </w:t>
      </w:r>
    </w:p>
    <w:p w:rsidR="00B3208F" w:rsidRPr="00582C1C" w:rsidRDefault="00B3208F" w:rsidP="00B3208F">
      <w:pPr>
        <w:ind w:left="360"/>
        <w:rPr>
          <w:rFonts w:cs="Arial"/>
        </w:rPr>
      </w:pPr>
    </w:p>
    <w:p w:rsidR="00B3208F" w:rsidRPr="00582C1C" w:rsidRDefault="00B3208F" w:rsidP="00B3208F">
      <w:pPr>
        <w:ind w:left="360"/>
        <w:rPr>
          <w:rFonts w:cs="Arial"/>
          <w:bCs/>
          <w:i/>
          <w:color w:val="FF0000"/>
        </w:rPr>
      </w:pPr>
      <w:r w:rsidRPr="00582C1C">
        <w:rPr>
          <w:rFonts w:cs="Arial"/>
          <w:bCs/>
          <w:i/>
          <w:color w:val="FF0000"/>
        </w:rPr>
        <w:t>(</w:t>
      </w:r>
      <w:r w:rsidRPr="00582C1C">
        <w:rPr>
          <w:rFonts w:cs="Arial"/>
          <w:bCs/>
          <w:i/>
          <w:color w:val="FF0000"/>
          <w:u w:val="single"/>
        </w:rPr>
        <w:t>Note</w:t>
      </w:r>
      <w:r w:rsidRPr="00582C1C">
        <w:rPr>
          <w:rFonts w:cs="Arial"/>
          <w:bCs/>
          <w:i/>
          <w:color w:val="FF0000"/>
        </w:rPr>
        <w:t>: Special permit conditions may be required as a result of the AAQA.)</w:t>
      </w:r>
    </w:p>
    <w:p w:rsidR="00971D6A" w:rsidRDefault="00971D6A">
      <w:pPr>
        <w:jc w:val="both"/>
        <w:rPr>
          <w:rFonts w:cs="Arial"/>
          <w:b/>
        </w:rPr>
      </w:pPr>
    </w:p>
    <w:p w:rsidR="00971D6A" w:rsidRPr="00971D6A" w:rsidRDefault="00971D6A">
      <w:pPr>
        <w:jc w:val="both"/>
        <w:rPr>
          <w:rFonts w:cs="Arial"/>
          <w:b/>
        </w:rPr>
      </w:pPr>
      <w:r w:rsidRPr="00971D6A">
        <w:rPr>
          <w:rFonts w:cs="Arial"/>
          <w:b/>
        </w:rPr>
        <w:t>Rule 2410</w:t>
      </w:r>
      <w:r w:rsidRPr="00971D6A">
        <w:rPr>
          <w:rFonts w:cs="Arial"/>
          <w:b/>
        </w:rPr>
        <w:tab/>
        <w:t>Prevention of Significant Deterioration</w:t>
      </w:r>
    </w:p>
    <w:p w:rsidR="00971D6A" w:rsidRDefault="00971D6A">
      <w:pPr>
        <w:jc w:val="both"/>
        <w:rPr>
          <w:rFonts w:cs="Arial"/>
          <w:b/>
        </w:rPr>
      </w:pPr>
    </w:p>
    <w:p w:rsidR="008259B1" w:rsidRPr="00251BC8" w:rsidRDefault="00B208FA" w:rsidP="00F56C7B">
      <w:pPr>
        <w:jc w:val="both"/>
        <w:rPr>
          <w:rFonts w:cs="Arial"/>
          <w:color w:val="000000"/>
          <w:szCs w:val="24"/>
        </w:rPr>
      </w:pPr>
      <w:r>
        <w:rPr>
          <w:rFonts w:cs="Arial"/>
          <w:color w:val="000000"/>
          <w:szCs w:val="24"/>
        </w:rPr>
        <w:t>As shown in Section VII.C.</w:t>
      </w:r>
      <w:r w:rsidR="007873FE">
        <w:rPr>
          <w:rFonts w:cs="Arial"/>
          <w:color w:val="000000"/>
          <w:szCs w:val="24"/>
        </w:rPr>
        <w:t>9</w:t>
      </w:r>
      <w:r w:rsidR="008259B1" w:rsidRPr="00251BC8">
        <w:rPr>
          <w:rFonts w:cs="Arial"/>
          <w:color w:val="000000"/>
          <w:szCs w:val="24"/>
        </w:rPr>
        <w:t xml:space="preserve"> above, this project does not result in a new PSD major source or PSD major modification.  No further discussion is required.</w:t>
      </w:r>
    </w:p>
    <w:p w:rsidR="008259B1" w:rsidRDefault="008259B1">
      <w:pPr>
        <w:jc w:val="both"/>
        <w:rPr>
          <w:rFonts w:cs="Arial"/>
          <w:b/>
        </w:rPr>
      </w:pPr>
    </w:p>
    <w:p w:rsidR="00F652C4" w:rsidRPr="00582C1C" w:rsidRDefault="00F652C4">
      <w:pPr>
        <w:jc w:val="both"/>
        <w:rPr>
          <w:rFonts w:cs="Arial"/>
          <w:b/>
        </w:rPr>
      </w:pPr>
      <w:r w:rsidRPr="00582C1C">
        <w:rPr>
          <w:rFonts w:cs="Arial"/>
          <w:b/>
        </w:rPr>
        <w:t>Rule 2520</w:t>
      </w:r>
      <w:r w:rsidRPr="00582C1C">
        <w:rPr>
          <w:rFonts w:cs="Arial"/>
          <w:b/>
        </w:rPr>
        <w:tab/>
        <w:t>Federally Mandated Operating Permits</w:t>
      </w:r>
    </w:p>
    <w:p w:rsidR="00F652C4" w:rsidRPr="00582C1C" w:rsidRDefault="00F652C4">
      <w:pPr>
        <w:jc w:val="both"/>
        <w:rPr>
          <w:rFonts w:cs="Arial"/>
        </w:rPr>
      </w:pPr>
    </w:p>
    <w:p w:rsidR="008259B1" w:rsidRPr="00582C1C" w:rsidRDefault="008259B1" w:rsidP="008259B1">
      <w:pPr>
        <w:jc w:val="both"/>
        <w:rPr>
          <w:rFonts w:cs="Arial"/>
        </w:rPr>
      </w:pPr>
      <w:r w:rsidRPr="00582C1C">
        <w:rPr>
          <w:rFonts w:cs="Arial"/>
          <w:bCs/>
        </w:rPr>
        <w:t xml:space="preserve">Since this facility's potential to emit does not </w:t>
      </w:r>
      <w:r w:rsidRPr="00582C1C">
        <w:rPr>
          <w:rFonts w:cs="Arial"/>
          <w:color w:val="000000"/>
        </w:rPr>
        <w:t xml:space="preserve">exceed any </w:t>
      </w:r>
      <w:r>
        <w:rPr>
          <w:rFonts w:cs="Arial"/>
          <w:color w:val="000000"/>
        </w:rPr>
        <w:t>M</w:t>
      </w:r>
      <w:r w:rsidRPr="00582C1C">
        <w:rPr>
          <w:rFonts w:cs="Arial"/>
          <w:color w:val="000000"/>
        </w:rPr>
        <w:t xml:space="preserve">ajor </w:t>
      </w:r>
      <w:r>
        <w:rPr>
          <w:rFonts w:cs="Arial"/>
          <w:color w:val="000000"/>
        </w:rPr>
        <w:t>S</w:t>
      </w:r>
      <w:r w:rsidRPr="00582C1C">
        <w:rPr>
          <w:rFonts w:cs="Arial"/>
          <w:color w:val="000000"/>
        </w:rPr>
        <w:t xml:space="preserve">ource thresholds of Rule 2201, this facility is not a </w:t>
      </w:r>
      <w:r>
        <w:rPr>
          <w:rFonts w:cs="Arial"/>
          <w:color w:val="000000"/>
        </w:rPr>
        <w:t>M</w:t>
      </w:r>
      <w:r w:rsidRPr="00582C1C">
        <w:rPr>
          <w:rFonts w:cs="Arial"/>
          <w:color w:val="000000"/>
        </w:rPr>
        <w:t xml:space="preserve">ajor </w:t>
      </w:r>
      <w:r>
        <w:rPr>
          <w:rFonts w:cs="Arial"/>
          <w:color w:val="000000"/>
        </w:rPr>
        <w:t>S</w:t>
      </w:r>
      <w:r w:rsidRPr="00582C1C">
        <w:rPr>
          <w:rFonts w:cs="Arial"/>
          <w:color w:val="000000"/>
        </w:rPr>
        <w:t>ource, and Rule 2520 does not apply.</w:t>
      </w:r>
    </w:p>
    <w:p w:rsidR="00F652C4" w:rsidRPr="00582C1C" w:rsidRDefault="00F652C4">
      <w:pPr>
        <w:jc w:val="both"/>
        <w:rPr>
          <w:rFonts w:cs="Arial"/>
        </w:rPr>
      </w:pPr>
    </w:p>
    <w:p w:rsidR="00F652C4" w:rsidRPr="00582C1C" w:rsidRDefault="00F652C4">
      <w:pPr>
        <w:jc w:val="both"/>
        <w:rPr>
          <w:rFonts w:cs="Arial"/>
          <w:b/>
        </w:rPr>
      </w:pPr>
      <w:r w:rsidRPr="00582C1C">
        <w:rPr>
          <w:rFonts w:cs="Arial"/>
          <w:b/>
        </w:rPr>
        <w:t>Rule 4001</w:t>
      </w:r>
      <w:r w:rsidRPr="00582C1C">
        <w:rPr>
          <w:rFonts w:cs="Arial"/>
          <w:b/>
        </w:rPr>
        <w:tab/>
        <w:t>New Source Performance Standards (NSPS)</w:t>
      </w:r>
    </w:p>
    <w:p w:rsidR="00F652C4" w:rsidRPr="00582C1C" w:rsidRDefault="00F652C4">
      <w:pPr>
        <w:jc w:val="both"/>
        <w:rPr>
          <w:rFonts w:cs="Arial"/>
        </w:rPr>
      </w:pPr>
    </w:p>
    <w:p w:rsidR="00F652C4" w:rsidRPr="00582C1C" w:rsidRDefault="00E43EA3" w:rsidP="008259B1">
      <w:pPr>
        <w:ind w:left="450"/>
        <w:jc w:val="both"/>
        <w:rPr>
          <w:rFonts w:cs="Arial"/>
          <w:b/>
          <w:bCs/>
        </w:rPr>
      </w:pPr>
      <w:r w:rsidRPr="00582C1C">
        <w:rPr>
          <w:rFonts w:cs="Arial"/>
          <w:b/>
          <w:bCs/>
        </w:rPr>
        <w:t>40 CFR 60 Subpart IIII -</w:t>
      </w:r>
      <w:r w:rsidR="00F652C4" w:rsidRPr="00582C1C">
        <w:rPr>
          <w:rFonts w:cs="Arial"/>
          <w:b/>
          <w:bCs/>
        </w:rPr>
        <w:t xml:space="preserve"> Standards of Performance for Stationary Compression Ignition Internal Combustion Engines</w:t>
      </w:r>
    </w:p>
    <w:p w:rsidR="00F652C4" w:rsidRDefault="00F652C4" w:rsidP="008259B1">
      <w:pPr>
        <w:ind w:left="450"/>
        <w:jc w:val="both"/>
        <w:rPr>
          <w:rFonts w:cs="Arial"/>
        </w:rPr>
      </w:pPr>
    </w:p>
    <w:p w:rsidR="00F61053" w:rsidRPr="00E00129" w:rsidRDefault="00F61053" w:rsidP="008259B1">
      <w:pPr>
        <w:ind w:left="450"/>
        <w:jc w:val="both"/>
        <w:rPr>
          <w:rFonts w:cs="Arial"/>
        </w:rPr>
      </w:pPr>
      <w:r w:rsidRPr="00E00129">
        <w:rPr>
          <w:rFonts w:cs="Arial"/>
        </w:rPr>
        <w:t>The District has not been delegated the authority to implement Subpart IIII requirements for non-Major Sources; therefore, no requirements shall be included on the permit.</w:t>
      </w:r>
    </w:p>
    <w:p w:rsidR="00F61053" w:rsidRPr="00582C1C" w:rsidRDefault="00F61053">
      <w:pPr>
        <w:jc w:val="both"/>
        <w:rPr>
          <w:rFonts w:cs="Arial"/>
          <w:b/>
        </w:rPr>
      </w:pPr>
    </w:p>
    <w:p w:rsidR="00F652C4" w:rsidRPr="00582C1C" w:rsidRDefault="00F652C4">
      <w:pPr>
        <w:jc w:val="both"/>
        <w:rPr>
          <w:rFonts w:cs="Arial"/>
          <w:b/>
        </w:rPr>
      </w:pPr>
      <w:r w:rsidRPr="00582C1C">
        <w:rPr>
          <w:rFonts w:cs="Arial"/>
          <w:b/>
        </w:rPr>
        <w:t>Rule 4002</w:t>
      </w:r>
      <w:r w:rsidRPr="00582C1C">
        <w:rPr>
          <w:rFonts w:cs="Arial"/>
          <w:b/>
        </w:rPr>
        <w:tab/>
        <w:t>National Emission Standards for Hazardous Air Pollutants</w:t>
      </w:r>
    </w:p>
    <w:p w:rsidR="00F652C4" w:rsidRPr="00582C1C" w:rsidRDefault="00F652C4">
      <w:pPr>
        <w:jc w:val="both"/>
        <w:rPr>
          <w:rFonts w:cs="Arial"/>
        </w:rPr>
      </w:pPr>
    </w:p>
    <w:p w:rsidR="00F652C4" w:rsidRPr="00582C1C" w:rsidRDefault="00F652C4" w:rsidP="00A84F77">
      <w:pPr>
        <w:ind w:left="450"/>
        <w:jc w:val="both"/>
        <w:rPr>
          <w:rFonts w:cs="Arial"/>
          <w:b/>
          <w:bCs/>
        </w:rPr>
      </w:pPr>
      <w:r w:rsidRPr="00582C1C">
        <w:rPr>
          <w:rFonts w:cs="Arial"/>
          <w:b/>
          <w:bCs/>
        </w:rPr>
        <w:t>40 CFR 63 Subpart ZZ</w:t>
      </w:r>
      <w:r w:rsidR="00CF4DCD" w:rsidRPr="00582C1C">
        <w:rPr>
          <w:rFonts w:cs="Arial"/>
          <w:b/>
          <w:bCs/>
        </w:rPr>
        <w:t>ZZ -</w:t>
      </w:r>
      <w:r w:rsidRPr="00582C1C">
        <w:rPr>
          <w:rFonts w:cs="Arial"/>
          <w:b/>
          <w:bCs/>
        </w:rPr>
        <w:t xml:space="preserve"> National Emission Standards for Hazardous Air Pollutants for Stationary Reciprocating Internal Combustion Emissions (RICE)</w:t>
      </w:r>
    </w:p>
    <w:p w:rsidR="00F652C4" w:rsidRPr="00582C1C" w:rsidRDefault="00F652C4">
      <w:pPr>
        <w:ind w:left="432"/>
        <w:jc w:val="both"/>
        <w:rPr>
          <w:rFonts w:cs="Arial"/>
          <w:b/>
          <w:bCs/>
        </w:rPr>
      </w:pPr>
    </w:p>
    <w:p w:rsidR="00B3208F" w:rsidRPr="00582C1C" w:rsidRDefault="00B3208F" w:rsidP="00B3208F">
      <w:pPr>
        <w:ind w:left="432"/>
        <w:jc w:val="both"/>
        <w:rPr>
          <w:rFonts w:cs="Arial"/>
          <w:szCs w:val="24"/>
        </w:rPr>
      </w:pPr>
      <w:r w:rsidRPr="00582C1C">
        <w:rPr>
          <w:rFonts w:cs="Arial"/>
          <w:szCs w:val="24"/>
        </w:rPr>
        <w:t>The District has not been delegated the authority to implement NESHAP regulations for Area Source requirements for non-Major Sources; therefore, no requirements shall be included on the permit.</w:t>
      </w:r>
    </w:p>
    <w:p w:rsidR="00B3208F" w:rsidRPr="00582C1C" w:rsidRDefault="00B3208F">
      <w:pPr>
        <w:jc w:val="both"/>
        <w:rPr>
          <w:rFonts w:cs="Arial"/>
          <w:b/>
        </w:rPr>
      </w:pPr>
    </w:p>
    <w:p w:rsidR="00F652C4" w:rsidRPr="00582C1C" w:rsidRDefault="00F652C4" w:rsidP="00BE3B35">
      <w:pPr>
        <w:rPr>
          <w:rFonts w:cs="Arial"/>
          <w:b/>
        </w:rPr>
      </w:pPr>
      <w:r w:rsidRPr="00582C1C">
        <w:rPr>
          <w:rFonts w:cs="Arial"/>
          <w:b/>
        </w:rPr>
        <w:t>Rule 4101</w:t>
      </w:r>
      <w:r w:rsidRPr="00582C1C">
        <w:rPr>
          <w:rFonts w:cs="Arial"/>
          <w:b/>
        </w:rPr>
        <w:tab/>
        <w:t>Visible Emissions</w:t>
      </w:r>
    </w:p>
    <w:p w:rsidR="00F652C4" w:rsidRPr="00582C1C" w:rsidRDefault="00F652C4">
      <w:pPr>
        <w:jc w:val="both"/>
        <w:rPr>
          <w:rFonts w:cs="Arial"/>
        </w:rPr>
      </w:pPr>
    </w:p>
    <w:p w:rsidR="00F652C4" w:rsidRPr="00582C1C" w:rsidRDefault="00F652C4">
      <w:pPr>
        <w:jc w:val="both"/>
        <w:rPr>
          <w:rFonts w:cs="Arial"/>
        </w:rPr>
      </w:pPr>
      <w:r w:rsidRPr="00582C1C">
        <w:rPr>
          <w:rFonts w:cs="Arial"/>
        </w:rPr>
        <w:t xml:space="preserve">Rule 4101 states that no air contaminant shall be discharged into the atmosphere for a period or periods aggregating more than three minutes in any one hour which is as dark as, or darker than, </w:t>
      </w:r>
      <w:proofErr w:type="spellStart"/>
      <w:r w:rsidRPr="00582C1C">
        <w:rPr>
          <w:rFonts w:cs="Arial"/>
        </w:rPr>
        <w:t>Ringelmann</w:t>
      </w:r>
      <w:proofErr w:type="spellEnd"/>
      <w:r w:rsidRPr="00582C1C">
        <w:rPr>
          <w:rFonts w:cs="Arial"/>
        </w:rPr>
        <w:t xml:space="preserve"> 1 or 20% </w:t>
      </w:r>
      <w:r w:rsidRPr="00582C1C">
        <w:rPr>
          <w:rFonts w:cs="Arial"/>
          <w:color w:val="000000"/>
        </w:rPr>
        <w:t xml:space="preserve">opacity.  Therefore, the following condition will be listed on the ATC </w:t>
      </w:r>
      <w:r w:rsidR="00B208FA">
        <w:rPr>
          <w:rFonts w:cs="Arial"/>
          <w:color w:val="000000"/>
        </w:rPr>
        <w:t xml:space="preserve">as a mechanism </w:t>
      </w:r>
      <w:r w:rsidRPr="00582C1C">
        <w:rPr>
          <w:rFonts w:cs="Arial"/>
          <w:color w:val="000000"/>
        </w:rPr>
        <w:t>to ensure compliance:</w:t>
      </w:r>
    </w:p>
    <w:p w:rsidR="00F652C4" w:rsidRPr="00582C1C" w:rsidRDefault="00F652C4">
      <w:pPr>
        <w:jc w:val="both"/>
        <w:rPr>
          <w:rFonts w:cs="Arial"/>
          <w:bCs/>
          <w:color w:val="000000"/>
        </w:rPr>
      </w:pPr>
    </w:p>
    <w:p w:rsidR="00F652C4" w:rsidRPr="00582C1C" w:rsidRDefault="00F652C4" w:rsidP="00AF4A1F">
      <w:pPr>
        <w:numPr>
          <w:ilvl w:val="0"/>
          <w:numId w:val="4"/>
        </w:numPr>
        <w:tabs>
          <w:tab w:val="clear" w:pos="1170"/>
          <w:tab w:val="num" w:pos="360"/>
          <w:tab w:val="num" w:pos="720"/>
        </w:tabs>
        <w:ind w:left="720"/>
        <w:jc w:val="both"/>
        <w:rPr>
          <w:rFonts w:cs="Arial"/>
          <w:bCs/>
          <w:color w:val="000000"/>
        </w:rPr>
      </w:pPr>
      <w:r w:rsidRPr="00582C1C">
        <w:rPr>
          <w:rFonts w:cs="Arial"/>
          <w:bCs/>
          <w:color w:val="000000"/>
        </w:rPr>
        <w:t xml:space="preserve">{15} No air contaminant shall be discharged into the atmosphere for a period or periods aggregating more than three minutes in any one hour which is as dark as, or darker than, </w:t>
      </w:r>
      <w:proofErr w:type="spellStart"/>
      <w:r w:rsidRPr="00582C1C">
        <w:rPr>
          <w:rFonts w:cs="Arial"/>
          <w:bCs/>
          <w:color w:val="000000"/>
        </w:rPr>
        <w:t>Ringelmann</w:t>
      </w:r>
      <w:proofErr w:type="spellEnd"/>
      <w:r w:rsidRPr="00582C1C">
        <w:rPr>
          <w:rFonts w:cs="Arial"/>
          <w:bCs/>
          <w:color w:val="000000"/>
        </w:rPr>
        <w:t xml:space="preserve"> 1 or 20% opacity. [District Rule 4101]</w:t>
      </w:r>
    </w:p>
    <w:p w:rsidR="00F652C4" w:rsidRPr="00582C1C" w:rsidRDefault="00F652C4">
      <w:pPr>
        <w:jc w:val="both"/>
        <w:rPr>
          <w:rFonts w:cs="Arial"/>
        </w:rPr>
      </w:pPr>
    </w:p>
    <w:p w:rsidR="00F652C4" w:rsidRPr="00582C1C" w:rsidRDefault="00F652C4">
      <w:pPr>
        <w:jc w:val="both"/>
        <w:rPr>
          <w:rFonts w:cs="Arial"/>
          <w:b/>
          <w:bCs/>
        </w:rPr>
      </w:pPr>
      <w:r w:rsidRPr="00582C1C">
        <w:rPr>
          <w:rFonts w:cs="Arial"/>
          <w:b/>
          <w:bCs/>
        </w:rPr>
        <w:t>Rule 4102</w:t>
      </w:r>
      <w:r w:rsidRPr="00582C1C">
        <w:rPr>
          <w:rFonts w:cs="Arial"/>
          <w:b/>
          <w:bCs/>
        </w:rPr>
        <w:tab/>
        <w:t>Nuisance</w:t>
      </w:r>
    </w:p>
    <w:p w:rsidR="00F652C4" w:rsidRPr="00582C1C" w:rsidRDefault="00F652C4">
      <w:pPr>
        <w:jc w:val="both"/>
        <w:rPr>
          <w:rFonts w:cs="Arial"/>
          <w:color w:val="000000"/>
        </w:rPr>
      </w:pPr>
    </w:p>
    <w:p w:rsidR="00F652C4" w:rsidRPr="00582C1C" w:rsidRDefault="00F652C4">
      <w:pPr>
        <w:jc w:val="both"/>
        <w:rPr>
          <w:rFonts w:cs="Arial"/>
          <w:color w:val="000000"/>
        </w:rPr>
      </w:pPr>
      <w:r w:rsidRPr="00582C1C">
        <w:rPr>
          <w:rFonts w:cs="Arial"/>
          <w:color w:val="000000"/>
        </w:rPr>
        <w:t xml:space="preserve">Rule 4102 states that no air contaminant shall be released into the atmosphere which causes a public nuisance.  </w:t>
      </w:r>
      <w:r w:rsidRPr="00582C1C">
        <w:rPr>
          <w:rFonts w:cs="Arial"/>
        </w:rPr>
        <w:t xml:space="preserve">Public </w:t>
      </w:r>
      <w:r w:rsidRPr="00582C1C">
        <w:rPr>
          <w:rFonts w:cs="Arial"/>
          <w:color w:val="000000"/>
        </w:rPr>
        <w:t xml:space="preserve">nuisance conditions are not expected as a result of </w:t>
      </w:r>
      <w:r w:rsidRPr="00582C1C">
        <w:rPr>
          <w:rFonts w:cs="Arial"/>
          <w:color w:val="000000"/>
        </w:rPr>
        <w:lastRenderedPageBreak/>
        <w:t xml:space="preserve">these operations, provided the equipment is well maintained.  Therefore, the following condition will be listed on the ATC </w:t>
      </w:r>
      <w:r w:rsidR="00B208FA">
        <w:rPr>
          <w:rFonts w:cs="Arial"/>
          <w:color w:val="000000"/>
        </w:rPr>
        <w:t>as a mechanism</w:t>
      </w:r>
      <w:r w:rsidR="00B208FA" w:rsidRPr="00582C1C">
        <w:rPr>
          <w:rFonts w:cs="Arial"/>
          <w:color w:val="000000"/>
        </w:rPr>
        <w:t xml:space="preserve"> </w:t>
      </w:r>
      <w:r w:rsidRPr="00582C1C">
        <w:rPr>
          <w:rFonts w:cs="Arial"/>
          <w:color w:val="000000"/>
        </w:rPr>
        <w:t>to ensure compliance:</w:t>
      </w:r>
    </w:p>
    <w:p w:rsidR="00F652C4" w:rsidRPr="00582C1C" w:rsidRDefault="00F652C4">
      <w:pPr>
        <w:jc w:val="both"/>
        <w:rPr>
          <w:rFonts w:cs="Arial"/>
          <w:bCs/>
          <w:color w:val="000000"/>
        </w:rPr>
      </w:pPr>
    </w:p>
    <w:p w:rsidR="00F652C4" w:rsidRPr="00582C1C" w:rsidRDefault="00F652C4" w:rsidP="008561C9">
      <w:pPr>
        <w:numPr>
          <w:ilvl w:val="0"/>
          <w:numId w:val="4"/>
        </w:numPr>
        <w:tabs>
          <w:tab w:val="num" w:pos="360"/>
        </w:tabs>
        <w:ind w:left="720"/>
        <w:jc w:val="both"/>
        <w:rPr>
          <w:rFonts w:cs="Arial"/>
          <w:bCs/>
          <w:color w:val="000000"/>
        </w:rPr>
      </w:pPr>
      <w:r w:rsidRPr="00582C1C">
        <w:rPr>
          <w:rFonts w:cs="Arial"/>
          <w:color w:val="000000"/>
        </w:rPr>
        <w:t>{98} No air contaminant shall be released into the atmosphere which causes a public nuisance. [District Rule 4102]</w:t>
      </w:r>
    </w:p>
    <w:p w:rsidR="00F652C4" w:rsidRPr="00582C1C" w:rsidRDefault="00F652C4">
      <w:pPr>
        <w:ind w:left="360"/>
        <w:rPr>
          <w:rFonts w:cs="Arial"/>
        </w:rPr>
      </w:pPr>
    </w:p>
    <w:p w:rsidR="00B532C1" w:rsidRDefault="00B532C1" w:rsidP="00B532C1">
      <w:pPr>
        <w:ind w:left="360"/>
        <w:rPr>
          <w:b/>
          <w:color w:val="000000"/>
        </w:rPr>
      </w:pPr>
      <w:r>
        <w:rPr>
          <w:b/>
          <w:color w:val="000000"/>
        </w:rPr>
        <w:t>California Health &amp; Safety Code 41700 (Health Risk Assessment)</w:t>
      </w:r>
    </w:p>
    <w:p w:rsidR="00B532C1" w:rsidRDefault="00B532C1" w:rsidP="00B532C1">
      <w:pPr>
        <w:suppressAutoHyphens/>
        <w:ind w:left="360"/>
      </w:pPr>
    </w:p>
    <w:p w:rsidR="00B532C1" w:rsidRPr="00DC3722" w:rsidRDefault="00B532C1" w:rsidP="00F56C7B">
      <w:pPr>
        <w:suppressAutoHyphens/>
        <w:ind w:left="360"/>
        <w:jc w:val="both"/>
        <w:rPr>
          <w:color w:val="FF0000"/>
        </w:rPr>
      </w:pPr>
      <w:r w:rsidRPr="00DC3722">
        <w:rPr>
          <w:color w:val="FF0000"/>
        </w:rPr>
        <w:t>Discuss whether a Health Risk Assessment is required and/or the results of the HRA, including any special conditions to consider when issuing the ATC(s).</w:t>
      </w:r>
    </w:p>
    <w:p w:rsidR="00B532C1" w:rsidRDefault="00B532C1" w:rsidP="00B532C1">
      <w:pPr>
        <w:suppressAutoHyphens/>
        <w:ind w:left="360"/>
      </w:pPr>
    </w:p>
    <w:p w:rsidR="00B532C1" w:rsidRDefault="00B532C1" w:rsidP="00364782">
      <w:pPr>
        <w:suppressAutoHyphens/>
        <w:ind w:left="360"/>
        <w:jc w:val="both"/>
        <w:rPr>
          <w:rFonts w:cs="Arial"/>
        </w:rPr>
      </w:pPr>
      <w:r>
        <w:rPr>
          <w:rFonts w:cs="Arial"/>
        </w:rPr>
        <w:t xml:space="preserve">District Policy APR 1905 – </w:t>
      </w:r>
      <w:r w:rsidRPr="00606575">
        <w:rPr>
          <w:i/>
          <w:spacing w:val="-3"/>
        </w:rPr>
        <w:t>Risk Management Policy for Permitting New and Modified Sources</w:t>
      </w:r>
      <w:r>
        <w:rPr>
          <w:rFonts w:cs="Arial"/>
        </w:rPr>
        <w:t xml:space="preserve"> specifies that for an increase in emissions associated with a proposed new source or modification, the District perform an analysis to determine the possible impact to the nearest resident or worksite.</w:t>
      </w:r>
    </w:p>
    <w:p w:rsidR="00B532C1" w:rsidRDefault="00B532C1" w:rsidP="00B532C1">
      <w:pPr>
        <w:suppressAutoHyphens/>
        <w:ind w:left="360"/>
      </w:pPr>
    </w:p>
    <w:p w:rsidR="00B532C1" w:rsidRDefault="00B532C1" w:rsidP="00B532C1">
      <w:pPr>
        <w:tabs>
          <w:tab w:val="left" w:pos="1890"/>
        </w:tabs>
        <w:autoSpaceDE w:val="0"/>
        <w:autoSpaceDN w:val="0"/>
        <w:adjustRightInd w:val="0"/>
        <w:ind w:left="360"/>
        <w:rPr>
          <w:i/>
          <w:iCs/>
          <w:color w:val="0000FF"/>
        </w:rPr>
      </w:pPr>
      <w:r>
        <w:rPr>
          <w:i/>
          <w:iCs/>
          <w:color w:val="0000FF"/>
          <w:u w:val="single"/>
        </w:rPr>
        <w:t>Example (</w:t>
      </w:r>
      <w:r w:rsidR="00B208FA">
        <w:rPr>
          <w:i/>
          <w:iCs/>
          <w:color w:val="0000FF"/>
          <w:u w:val="single"/>
        </w:rPr>
        <w:t>a</w:t>
      </w:r>
      <w:r>
        <w:rPr>
          <w:i/>
          <w:iCs/>
          <w:color w:val="0000FF"/>
          <w:u w:val="single"/>
        </w:rPr>
        <w:t>)</w:t>
      </w:r>
      <w:r>
        <w:rPr>
          <w:i/>
          <w:iCs/>
          <w:color w:val="0000FF"/>
        </w:rPr>
        <w:t>:</w:t>
      </w:r>
      <w:r>
        <w:rPr>
          <w:i/>
          <w:iCs/>
          <w:color w:val="0000FF"/>
        </w:rPr>
        <w:tab/>
        <w:t xml:space="preserve">(For a project with a Prioritization score </w:t>
      </w:r>
      <w:r>
        <w:rPr>
          <w:i/>
          <w:iCs/>
          <w:color w:val="0000FF"/>
        </w:rPr>
        <w:sym w:font="Symbol" w:char="F0A3"/>
      </w:r>
      <w:r>
        <w:rPr>
          <w:i/>
          <w:iCs/>
          <w:color w:val="0000FF"/>
        </w:rPr>
        <w:t xml:space="preserve"> 1.)</w:t>
      </w:r>
    </w:p>
    <w:p w:rsidR="00B532C1" w:rsidRDefault="00B532C1" w:rsidP="00364782">
      <w:pPr>
        <w:suppressAutoHyphens/>
        <w:ind w:left="360"/>
        <w:jc w:val="both"/>
        <w:rPr>
          <w:color w:val="000000"/>
        </w:rPr>
      </w:pPr>
      <w:r>
        <w:rPr>
          <w:rFonts w:cs="Arial"/>
        </w:rPr>
        <w:t xml:space="preserve">An HRA is not required for a project with a total facility prioritization score of less than or equal to one.  </w:t>
      </w:r>
      <w:r>
        <w:rPr>
          <w:spacing w:val="-2"/>
        </w:rPr>
        <w:t xml:space="preserve">According to the Technical Services </w:t>
      </w:r>
      <w:r>
        <w:rPr>
          <w:color w:val="000000"/>
          <w:spacing w:val="-2"/>
        </w:rPr>
        <w:t>Memo for this project (</w:t>
      </w:r>
      <w:r w:rsidRPr="008259B1">
        <w:rPr>
          <w:color w:val="000000"/>
          <w:spacing w:val="-2"/>
        </w:rPr>
        <w:t xml:space="preserve">Appendix </w:t>
      </w:r>
      <w:r w:rsidR="00364782" w:rsidRPr="008259B1">
        <w:rPr>
          <w:color w:val="0000FF"/>
          <w:spacing w:val="-2"/>
        </w:rPr>
        <w:t>D</w:t>
      </w:r>
      <w:r>
        <w:rPr>
          <w:color w:val="000000"/>
          <w:spacing w:val="-2"/>
        </w:rPr>
        <w:t>), t</w:t>
      </w:r>
      <w:r>
        <w:rPr>
          <w:rFonts w:cs="Arial"/>
          <w:color w:val="000000"/>
        </w:rPr>
        <w:t>he total facility prioritization score including this project was less than or equal to one.  Therefore, no f</w:t>
      </w:r>
      <w:r w:rsidR="00B208FA">
        <w:rPr>
          <w:rFonts w:cs="Arial"/>
          <w:color w:val="000000"/>
        </w:rPr>
        <w:t>urther</w:t>
      </w:r>
      <w:r>
        <w:rPr>
          <w:rFonts w:cs="Arial"/>
          <w:color w:val="000000"/>
        </w:rPr>
        <w:t xml:space="preserve"> analysis is required to determine the impact from this project and compliance </w:t>
      </w:r>
      <w:r>
        <w:rPr>
          <w:rFonts w:cs="Arial"/>
        </w:rPr>
        <w:t xml:space="preserve">with the District’s Risk Management Policy </w:t>
      </w:r>
      <w:r>
        <w:rPr>
          <w:rFonts w:cs="Arial"/>
          <w:color w:val="000000"/>
        </w:rPr>
        <w:t>is expected.</w:t>
      </w:r>
    </w:p>
    <w:p w:rsidR="00B532C1" w:rsidRDefault="00B532C1" w:rsidP="00B532C1">
      <w:pPr>
        <w:tabs>
          <w:tab w:val="left" w:pos="1800"/>
        </w:tabs>
        <w:autoSpaceDE w:val="0"/>
        <w:autoSpaceDN w:val="0"/>
        <w:adjustRightInd w:val="0"/>
        <w:ind w:left="360"/>
        <w:rPr>
          <w:i/>
          <w:iCs/>
          <w:u w:val="single"/>
        </w:rPr>
      </w:pPr>
    </w:p>
    <w:p w:rsidR="00B532C1" w:rsidRDefault="00B532C1" w:rsidP="00B532C1">
      <w:pPr>
        <w:tabs>
          <w:tab w:val="left" w:pos="1890"/>
        </w:tabs>
        <w:autoSpaceDE w:val="0"/>
        <w:autoSpaceDN w:val="0"/>
        <w:adjustRightInd w:val="0"/>
        <w:ind w:left="360"/>
        <w:rPr>
          <w:i/>
          <w:iCs/>
          <w:color w:val="0000FF"/>
        </w:rPr>
      </w:pPr>
      <w:r>
        <w:rPr>
          <w:i/>
          <w:iCs/>
          <w:color w:val="0000FF"/>
          <w:u w:val="single"/>
        </w:rPr>
        <w:t>Example (</w:t>
      </w:r>
      <w:r w:rsidR="00B208FA">
        <w:rPr>
          <w:i/>
          <w:iCs/>
          <w:color w:val="0000FF"/>
          <w:u w:val="single"/>
        </w:rPr>
        <w:t>b</w:t>
      </w:r>
      <w:r>
        <w:rPr>
          <w:i/>
          <w:iCs/>
          <w:color w:val="0000FF"/>
          <w:u w:val="single"/>
        </w:rPr>
        <w:t>)</w:t>
      </w:r>
      <w:r>
        <w:rPr>
          <w:i/>
          <w:iCs/>
          <w:color w:val="0000FF"/>
        </w:rPr>
        <w:t>:</w:t>
      </w:r>
      <w:r>
        <w:rPr>
          <w:i/>
          <w:iCs/>
          <w:color w:val="0000FF"/>
        </w:rPr>
        <w:tab/>
        <w:t>(For a project with a Prioritization score &gt; 1.)</w:t>
      </w:r>
    </w:p>
    <w:p w:rsidR="00B532C1" w:rsidRDefault="00B532C1" w:rsidP="00364782">
      <w:pPr>
        <w:suppressAutoHyphens/>
        <w:ind w:left="360"/>
        <w:jc w:val="both"/>
        <w:rPr>
          <w:rFonts w:cs="Arial"/>
          <w:color w:val="000000"/>
        </w:rPr>
      </w:pPr>
      <w:r>
        <w:rPr>
          <w:rFonts w:cs="Arial"/>
        </w:rPr>
        <w:t xml:space="preserve">An HRA is not required for a project with a total facility prioritization score of less than one.  </w:t>
      </w:r>
      <w:r>
        <w:rPr>
          <w:spacing w:val="-2"/>
        </w:rPr>
        <w:t xml:space="preserve">According to the Technical Services </w:t>
      </w:r>
      <w:r>
        <w:rPr>
          <w:color w:val="000000"/>
          <w:spacing w:val="-2"/>
        </w:rPr>
        <w:t>Memo for this project (</w:t>
      </w:r>
      <w:r w:rsidRPr="008259B1">
        <w:rPr>
          <w:color w:val="000000"/>
          <w:spacing w:val="-2"/>
        </w:rPr>
        <w:t xml:space="preserve">Appendix </w:t>
      </w:r>
      <w:r w:rsidR="00364782" w:rsidRPr="008259B1">
        <w:rPr>
          <w:color w:val="0000FF"/>
          <w:spacing w:val="-2"/>
        </w:rPr>
        <w:t>D</w:t>
      </w:r>
      <w:r w:rsidRPr="00367263">
        <w:rPr>
          <w:color w:val="000000"/>
          <w:spacing w:val="-2"/>
        </w:rPr>
        <w:t>)</w:t>
      </w:r>
      <w:r>
        <w:rPr>
          <w:color w:val="000000"/>
          <w:spacing w:val="-2"/>
        </w:rPr>
        <w:t>, t</w:t>
      </w:r>
      <w:r>
        <w:rPr>
          <w:rFonts w:cs="Arial"/>
          <w:color w:val="000000"/>
        </w:rPr>
        <w:t>he total facility prioritization score including this project was greater than one.  Therefore, an HRA was required to determine the short-term acute and long-term chronic exposure from this project.</w:t>
      </w:r>
    </w:p>
    <w:p w:rsidR="00B532C1" w:rsidRDefault="00B532C1" w:rsidP="00B532C1">
      <w:pPr>
        <w:ind w:left="360"/>
        <w:rPr>
          <w:rFonts w:cs="Arial"/>
        </w:rPr>
      </w:pPr>
    </w:p>
    <w:tbl>
      <w:tblPr>
        <w:tblW w:w="8943" w:type="dxa"/>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49"/>
        <w:gridCol w:w="2214"/>
        <w:gridCol w:w="1440"/>
        <w:gridCol w:w="1440"/>
      </w:tblGrid>
      <w:tr w:rsidR="0017182A" w:rsidTr="007A66B1">
        <w:trPr>
          <w:cantSplit/>
          <w:trHeight w:val="360"/>
          <w:jc w:val="right"/>
        </w:trPr>
        <w:tc>
          <w:tcPr>
            <w:tcW w:w="8943" w:type="dxa"/>
            <w:gridSpan w:val="4"/>
            <w:tcBorders>
              <w:top w:val="double" w:sz="4" w:space="0" w:color="auto"/>
              <w:left w:val="double" w:sz="4" w:space="0" w:color="auto"/>
              <w:bottom w:val="single" w:sz="12" w:space="0" w:color="auto"/>
              <w:right w:val="double" w:sz="4" w:space="0" w:color="auto"/>
            </w:tcBorders>
            <w:vAlign w:val="center"/>
          </w:tcPr>
          <w:p w:rsidR="0017182A" w:rsidRPr="0017182A" w:rsidRDefault="0017182A" w:rsidP="0017182A">
            <w:pPr>
              <w:pStyle w:val="Heading4"/>
              <w:jc w:val="center"/>
              <w:rPr>
                <w:b/>
              </w:rPr>
            </w:pPr>
            <w:r w:rsidRPr="0017182A">
              <w:rPr>
                <w:b/>
              </w:rPr>
              <w:t>RMR Summary</w:t>
            </w:r>
          </w:p>
        </w:tc>
      </w:tr>
      <w:tr w:rsidR="0017182A" w:rsidTr="007A66B1">
        <w:trPr>
          <w:cantSplit/>
          <w:trHeight w:val="288"/>
          <w:jc w:val="right"/>
        </w:trPr>
        <w:tc>
          <w:tcPr>
            <w:tcW w:w="3849" w:type="dxa"/>
            <w:tcBorders>
              <w:top w:val="single" w:sz="12" w:space="0" w:color="auto"/>
              <w:left w:val="double" w:sz="4" w:space="0" w:color="auto"/>
              <w:bottom w:val="single" w:sz="12" w:space="0" w:color="auto"/>
            </w:tcBorders>
            <w:vAlign w:val="center"/>
          </w:tcPr>
          <w:p w:rsidR="0017182A" w:rsidRPr="0017182A" w:rsidRDefault="0017182A" w:rsidP="0017182A">
            <w:pPr>
              <w:pStyle w:val="Heading1"/>
              <w:rPr>
                <w:sz w:val="22"/>
                <w:szCs w:val="22"/>
              </w:rPr>
            </w:pPr>
            <w:r w:rsidRPr="0017182A">
              <w:rPr>
                <w:sz w:val="22"/>
                <w:szCs w:val="22"/>
              </w:rPr>
              <w:t>Categories</w:t>
            </w:r>
          </w:p>
        </w:tc>
        <w:tc>
          <w:tcPr>
            <w:tcW w:w="2214" w:type="dxa"/>
            <w:tcBorders>
              <w:top w:val="single" w:sz="12" w:space="0" w:color="auto"/>
              <w:bottom w:val="single" w:sz="12" w:space="0" w:color="auto"/>
            </w:tcBorders>
            <w:vAlign w:val="center"/>
          </w:tcPr>
          <w:p w:rsidR="0017182A" w:rsidRPr="00D444AD" w:rsidRDefault="0017182A" w:rsidP="00EB4966">
            <w:pPr>
              <w:tabs>
                <w:tab w:val="left" w:pos="2160"/>
                <w:tab w:val="left" w:pos="6480"/>
                <w:tab w:val="left" w:pos="7920"/>
              </w:tabs>
              <w:jc w:val="center"/>
              <w:rPr>
                <w:b/>
                <w:bCs/>
                <w:color w:val="0000FF"/>
                <w:sz w:val="20"/>
              </w:rPr>
            </w:pPr>
            <w:r>
              <w:rPr>
                <w:b/>
                <w:bCs/>
                <w:sz w:val="20"/>
              </w:rPr>
              <w:t>Emergency IC Engine</w:t>
            </w:r>
          </w:p>
          <w:p w:rsidR="0017182A" w:rsidRDefault="0017182A" w:rsidP="009E071D">
            <w:pPr>
              <w:tabs>
                <w:tab w:val="left" w:pos="2160"/>
                <w:tab w:val="left" w:pos="6480"/>
                <w:tab w:val="left" w:pos="7920"/>
              </w:tabs>
              <w:jc w:val="center"/>
              <w:rPr>
                <w:b/>
                <w:bCs/>
                <w:sz w:val="20"/>
              </w:rPr>
            </w:pPr>
            <w:r>
              <w:rPr>
                <w:b/>
                <w:bCs/>
                <w:sz w:val="20"/>
              </w:rPr>
              <w:t xml:space="preserve">(Unit </w:t>
            </w:r>
            <w:r w:rsidR="009E071D">
              <w:rPr>
                <w:b/>
                <w:bCs/>
                <w:color w:val="0000FF"/>
                <w:sz w:val="20"/>
              </w:rPr>
              <w:t>#</w:t>
            </w:r>
            <w:r w:rsidRPr="00D444AD">
              <w:rPr>
                <w:b/>
                <w:bCs/>
                <w:color w:val="0000FF"/>
                <w:sz w:val="20"/>
              </w:rPr>
              <w:t>-0</w:t>
            </w:r>
            <w:r>
              <w:rPr>
                <w:b/>
                <w:bCs/>
                <w:sz w:val="20"/>
              </w:rPr>
              <w:t>)</w:t>
            </w:r>
          </w:p>
        </w:tc>
        <w:tc>
          <w:tcPr>
            <w:tcW w:w="1440" w:type="dxa"/>
            <w:tcBorders>
              <w:top w:val="single" w:sz="12" w:space="0" w:color="auto"/>
              <w:bottom w:val="single" w:sz="12" w:space="0" w:color="auto"/>
            </w:tcBorders>
            <w:vAlign w:val="center"/>
          </w:tcPr>
          <w:p w:rsidR="0017182A" w:rsidRDefault="0017182A" w:rsidP="00EB4966">
            <w:pPr>
              <w:tabs>
                <w:tab w:val="left" w:pos="2160"/>
                <w:tab w:val="left" w:pos="6480"/>
                <w:tab w:val="left" w:pos="7920"/>
              </w:tabs>
              <w:jc w:val="center"/>
              <w:rPr>
                <w:b/>
                <w:bCs/>
                <w:sz w:val="20"/>
              </w:rPr>
            </w:pPr>
            <w:r>
              <w:rPr>
                <w:b/>
                <w:bCs/>
                <w:sz w:val="20"/>
              </w:rPr>
              <w:t>Project Totals</w:t>
            </w:r>
          </w:p>
        </w:tc>
        <w:tc>
          <w:tcPr>
            <w:tcW w:w="1440" w:type="dxa"/>
            <w:tcBorders>
              <w:top w:val="single" w:sz="12" w:space="0" w:color="auto"/>
              <w:bottom w:val="single" w:sz="12" w:space="0" w:color="auto"/>
              <w:right w:val="double" w:sz="4" w:space="0" w:color="auto"/>
            </w:tcBorders>
            <w:vAlign w:val="center"/>
          </w:tcPr>
          <w:p w:rsidR="0017182A" w:rsidRDefault="0017182A" w:rsidP="00EB4966">
            <w:pPr>
              <w:tabs>
                <w:tab w:val="left" w:pos="2160"/>
                <w:tab w:val="left" w:pos="6480"/>
                <w:tab w:val="left" w:pos="7920"/>
              </w:tabs>
              <w:jc w:val="center"/>
              <w:rPr>
                <w:b/>
                <w:bCs/>
                <w:sz w:val="20"/>
              </w:rPr>
            </w:pPr>
            <w:r>
              <w:rPr>
                <w:b/>
                <w:bCs/>
                <w:sz w:val="20"/>
              </w:rPr>
              <w:t>Facility Totals</w:t>
            </w:r>
          </w:p>
        </w:tc>
      </w:tr>
      <w:tr w:rsidR="0017182A" w:rsidTr="007A66B1">
        <w:trPr>
          <w:cantSplit/>
          <w:trHeight w:val="288"/>
          <w:jc w:val="right"/>
        </w:trPr>
        <w:tc>
          <w:tcPr>
            <w:tcW w:w="3849" w:type="dxa"/>
            <w:tcBorders>
              <w:top w:val="single" w:sz="12" w:space="0" w:color="auto"/>
              <w:left w:val="double" w:sz="4" w:space="0" w:color="auto"/>
            </w:tcBorders>
            <w:vAlign w:val="center"/>
          </w:tcPr>
          <w:p w:rsidR="0017182A" w:rsidRPr="0017182A" w:rsidRDefault="0017182A" w:rsidP="0017182A">
            <w:pPr>
              <w:pStyle w:val="Heading1"/>
              <w:jc w:val="left"/>
              <w:rPr>
                <w:sz w:val="22"/>
                <w:szCs w:val="22"/>
              </w:rPr>
            </w:pPr>
            <w:r w:rsidRPr="0017182A">
              <w:rPr>
                <w:sz w:val="22"/>
                <w:szCs w:val="22"/>
              </w:rPr>
              <w:t>Prioritization Score</w:t>
            </w:r>
          </w:p>
        </w:tc>
        <w:tc>
          <w:tcPr>
            <w:tcW w:w="2214" w:type="dxa"/>
            <w:tcBorders>
              <w:top w:val="single" w:sz="12" w:space="0" w:color="auto"/>
            </w:tcBorders>
            <w:vAlign w:val="center"/>
          </w:tcPr>
          <w:p w:rsidR="0017182A" w:rsidRPr="00624135" w:rsidRDefault="00624135" w:rsidP="00EB4966">
            <w:pPr>
              <w:tabs>
                <w:tab w:val="decimal" w:pos="594"/>
                <w:tab w:val="left" w:pos="6480"/>
                <w:tab w:val="left" w:pos="7920"/>
              </w:tabs>
              <w:jc w:val="center"/>
              <w:rPr>
                <w:b/>
                <w:color w:val="0000FF"/>
                <w:sz w:val="20"/>
              </w:rPr>
            </w:pPr>
            <w:r w:rsidRPr="00624135">
              <w:rPr>
                <w:b/>
                <w:color w:val="0000FF"/>
                <w:sz w:val="20"/>
              </w:rPr>
              <w:t>XXX</w:t>
            </w:r>
          </w:p>
        </w:tc>
        <w:tc>
          <w:tcPr>
            <w:tcW w:w="1440" w:type="dxa"/>
            <w:tcBorders>
              <w:top w:val="single" w:sz="12"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top w:val="single" w:sz="12" w:space="0" w:color="auto"/>
              <w:right w:val="doub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r>
      <w:tr w:rsidR="0017182A" w:rsidTr="007A66B1">
        <w:trPr>
          <w:cantSplit/>
          <w:trHeight w:val="288"/>
          <w:jc w:val="right"/>
        </w:trPr>
        <w:tc>
          <w:tcPr>
            <w:tcW w:w="3849" w:type="dxa"/>
            <w:tcBorders>
              <w:left w:val="double" w:sz="4" w:space="0" w:color="auto"/>
            </w:tcBorders>
            <w:vAlign w:val="center"/>
          </w:tcPr>
          <w:p w:rsidR="0017182A" w:rsidRPr="0017182A" w:rsidRDefault="0017182A" w:rsidP="0017182A">
            <w:pPr>
              <w:pStyle w:val="Heading1"/>
              <w:jc w:val="left"/>
              <w:rPr>
                <w:sz w:val="22"/>
                <w:szCs w:val="22"/>
              </w:rPr>
            </w:pPr>
            <w:r w:rsidRPr="0017182A">
              <w:rPr>
                <w:sz w:val="22"/>
                <w:szCs w:val="22"/>
              </w:rPr>
              <w:t>Acute Hazard Index</w:t>
            </w:r>
          </w:p>
        </w:tc>
        <w:tc>
          <w:tcPr>
            <w:tcW w:w="2214" w:type="dxa"/>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right w:val="doub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r>
      <w:tr w:rsidR="0017182A" w:rsidTr="007A66B1">
        <w:trPr>
          <w:cantSplit/>
          <w:trHeight w:val="288"/>
          <w:jc w:val="right"/>
        </w:trPr>
        <w:tc>
          <w:tcPr>
            <w:tcW w:w="3849" w:type="dxa"/>
            <w:tcBorders>
              <w:left w:val="double" w:sz="4" w:space="0" w:color="auto"/>
              <w:bottom w:val="single" w:sz="4" w:space="0" w:color="auto"/>
            </w:tcBorders>
            <w:vAlign w:val="center"/>
          </w:tcPr>
          <w:p w:rsidR="0017182A" w:rsidRPr="0017182A" w:rsidRDefault="0017182A" w:rsidP="0017182A">
            <w:pPr>
              <w:tabs>
                <w:tab w:val="left" w:pos="2160"/>
                <w:tab w:val="left" w:pos="6480"/>
                <w:tab w:val="left" w:pos="7920"/>
              </w:tabs>
              <w:rPr>
                <w:b/>
                <w:bCs/>
                <w:sz w:val="22"/>
                <w:szCs w:val="22"/>
              </w:rPr>
            </w:pPr>
            <w:r w:rsidRPr="0017182A">
              <w:rPr>
                <w:b/>
                <w:bCs/>
                <w:sz w:val="22"/>
                <w:szCs w:val="22"/>
              </w:rPr>
              <w:t>Chronic Hazard Index</w:t>
            </w:r>
          </w:p>
        </w:tc>
        <w:tc>
          <w:tcPr>
            <w:tcW w:w="2214" w:type="dxa"/>
            <w:tcBorders>
              <w:bottom w:val="sing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bottom w:val="sing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bottom w:val="single" w:sz="4" w:space="0" w:color="auto"/>
              <w:right w:val="doub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r>
      <w:tr w:rsidR="0017182A" w:rsidTr="007A66B1">
        <w:trPr>
          <w:cantSplit/>
          <w:trHeight w:val="288"/>
          <w:jc w:val="right"/>
        </w:trPr>
        <w:tc>
          <w:tcPr>
            <w:tcW w:w="3849" w:type="dxa"/>
            <w:tcBorders>
              <w:top w:val="single" w:sz="4" w:space="0" w:color="auto"/>
              <w:left w:val="double" w:sz="4" w:space="0" w:color="auto"/>
              <w:bottom w:val="single" w:sz="12" w:space="0" w:color="auto"/>
            </w:tcBorders>
            <w:vAlign w:val="center"/>
          </w:tcPr>
          <w:p w:rsidR="0017182A" w:rsidRPr="0017182A" w:rsidRDefault="0017182A" w:rsidP="0017182A">
            <w:pPr>
              <w:tabs>
                <w:tab w:val="left" w:pos="2160"/>
                <w:tab w:val="left" w:pos="6480"/>
                <w:tab w:val="left" w:pos="7920"/>
              </w:tabs>
              <w:rPr>
                <w:b/>
                <w:bCs/>
                <w:sz w:val="22"/>
                <w:szCs w:val="22"/>
              </w:rPr>
            </w:pPr>
            <w:r w:rsidRPr="0017182A">
              <w:rPr>
                <w:b/>
                <w:bCs/>
                <w:sz w:val="22"/>
                <w:szCs w:val="22"/>
              </w:rPr>
              <w:t>Maximum Individual Cancer Risk</w:t>
            </w:r>
          </w:p>
        </w:tc>
        <w:tc>
          <w:tcPr>
            <w:tcW w:w="2214" w:type="dxa"/>
            <w:tcBorders>
              <w:top w:val="single" w:sz="4" w:space="0" w:color="auto"/>
              <w:bottom w:val="single" w:sz="12"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top w:val="single" w:sz="4" w:space="0" w:color="auto"/>
              <w:bottom w:val="single" w:sz="12"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c>
          <w:tcPr>
            <w:tcW w:w="1440" w:type="dxa"/>
            <w:tcBorders>
              <w:top w:val="single" w:sz="4" w:space="0" w:color="auto"/>
              <w:bottom w:val="single" w:sz="12" w:space="0" w:color="auto"/>
              <w:right w:val="double" w:sz="4" w:space="0" w:color="auto"/>
            </w:tcBorders>
            <w:vAlign w:val="center"/>
          </w:tcPr>
          <w:p w:rsidR="0017182A" w:rsidRPr="00624135" w:rsidRDefault="00624135" w:rsidP="00EB4966">
            <w:pPr>
              <w:tabs>
                <w:tab w:val="decimal" w:pos="594"/>
                <w:tab w:val="left" w:pos="6480"/>
                <w:tab w:val="left" w:pos="7920"/>
              </w:tabs>
              <w:jc w:val="center"/>
              <w:rPr>
                <w:color w:val="0000FF"/>
                <w:sz w:val="20"/>
              </w:rPr>
            </w:pPr>
            <w:r w:rsidRPr="00624135">
              <w:rPr>
                <w:color w:val="0000FF"/>
                <w:sz w:val="20"/>
              </w:rPr>
              <w:t>XXX</w:t>
            </w:r>
          </w:p>
        </w:tc>
      </w:tr>
      <w:tr w:rsidR="0017182A" w:rsidTr="007A66B1">
        <w:trPr>
          <w:cantSplit/>
          <w:trHeight w:val="249"/>
          <w:jc w:val="right"/>
        </w:trPr>
        <w:tc>
          <w:tcPr>
            <w:tcW w:w="3849" w:type="dxa"/>
            <w:tcBorders>
              <w:top w:val="single" w:sz="12" w:space="0" w:color="auto"/>
              <w:left w:val="double" w:sz="4" w:space="0" w:color="auto"/>
              <w:bottom w:val="single" w:sz="4" w:space="0" w:color="auto"/>
            </w:tcBorders>
            <w:vAlign w:val="center"/>
          </w:tcPr>
          <w:p w:rsidR="0017182A" w:rsidRPr="0017182A" w:rsidRDefault="0017182A" w:rsidP="0017182A">
            <w:pPr>
              <w:pStyle w:val="Heading2"/>
              <w:ind w:left="45"/>
              <w:rPr>
                <w:sz w:val="22"/>
                <w:szCs w:val="22"/>
              </w:rPr>
            </w:pPr>
            <w:r w:rsidRPr="0017182A">
              <w:rPr>
                <w:sz w:val="22"/>
                <w:szCs w:val="22"/>
              </w:rPr>
              <w:t>T-BACT Required?</w:t>
            </w:r>
          </w:p>
        </w:tc>
        <w:tc>
          <w:tcPr>
            <w:tcW w:w="2214" w:type="dxa"/>
            <w:tcBorders>
              <w:top w:val="single" w:sz="12" w:space="0" w:color="auto"/>
              <w:bottom w:val="single" w:sz="4" w:space="0" w:color="auto"/>
            </w:tcBorders>
            <w:vAlign w:val="center"/>
          </w:tcPr>
          <w:p w:rsidR="0017182A" w:rsidRPr="00624135" w:rsidRDefault="00624135" w:rsidP="0017182A">
            <w:pPr>
              <w:pStyle w:val="Heading3"/>
              <w:jc w:val="center"/>
              <w:rPr>
                <w:color w:val="0000FF"/>
                <w:sz w:val="20"/>
              </w:rPr>
            </w:pPr>
            <w:r w:rsidRPr="00624135">
              <w:rPr>
                <w:color w:val="0000FF"/>
                <w:sz w:val="20"/>
              </w:rPr>
              <w:t>XXX</w:t>
            </w:r>
          </w:p>
        </w:tc>
        <w:tc>
          <w:tcPr>
            <w:tcW w:w="2880" w:type="dxa"/>
            <w:gridSpan w:val="2"/>
            <w:vMerge w:val="restart"/>
            <w:tcBorders>
              <w:top w:val="single" w:sz="12" w:space="0" w:color="auto"/>
              <w:bottom w:val="single" w:sz="12" w:space="0" w:color="auto"/>
              <w:right w:val="double" w:sz="4" w:space="0" w:color="auto"/>
            </w:tcBorders>
            <w:shd w:val="clear" w:color="auto" w:fill="C0C0C0"/>
            <w:vAlign w:val="center"/>
          </w:tcPr>
          <w:p w:rsidR="0017182A" w:rsidRPr="00624135" w:rsidRDefault="0017182A" w:rsidP="00EB4966">
            <w:pPr>
              <w:tabs>
                <w:tab w:val="left" w:pos="2160"/>
                <w:tab w:val="left" w:pos="6480"/>
                <w:tab w:val="left" w:pos="7920"/>
              </w:tabs>
              <w:rPr>
                <w:color w:val="0000FF"/>
                <w:sz w:val="20"/>
              </w:rPr>
            </w:pPr>
          </w:p>
        </w:tc>
      </w:tr>
      <w:tr w:rsidR="0017182A" w:rsidTr="007A66B1">
        <w:trPr>
          <w:cantSplit/>
          <w:trHeight w:val="288"/>
          <w:jc w:val="right"/>
        </w:trPr>
        <w:tc>
          <w:tcPr>
            <w:tcW w:w="3849" w:type="dxa"/>
            <w:tcBorders>
              <w:top w:val="single" w:sz="4" w:space="0" w:color="auto"/>
              <w:left w:val="double" w:sz="4" w:space="0" w:color="auto"/>
              <w:bottom w:val="double" w:sz="4" w:space="0" w:color="auto"/>
            </w:tcBorders>
            <w:vAlign w:val="center"/>
          </w:tcPr>
          <w:p w:rsidR="0017182A" w:rsidRPr="0017182A" w:rsidRDefault="0017182A" w:rsidP="0017182A">
            <w:pPr>
              <w:pStyle w:val="Heading2"/>
              <w:ind w:left="45"/>
              <w:rPr>
                <w:sz w:val="22"/>
                <w:szCs w:val="22"/>
              </w:rPr>
            </w:pPr>
            <w:r w:rsidRPr="0017182A">
              <w:rPr>
                <w:sz w:val="22"/>
                <w:szCs w:val="22"/>
              </w:rPr>
              <w:t>Special Permit Conditions?</w:t>
            </w:r>
          </w:p>
        </w:tc>
        <w:tc>
          <w:tcPr>
            <w:tcW w:w="2214" w:type="dxa"/>
            <w:tcBorders>
              <w:top w:val="single" w:sz="4" w:space="0" w:color="auto"/>
              <w:bottom w:val="double" w:sz="4" w:space="0" w:color="auto"/>
            </w:tcBorders>
            <w:vAlign w:val="center"/>
          </w:tcPr>
          <w:p w:rsidR="0017182A" w:rsidRDefault="00624135" w:rsidP="0017182A">
            <w:pPr>
              <w:pStyle w:val="Heading3"/>
              <w:jc w:val="center"/>
              <w:rPr>
                <w:sz w:val="20"/>
              </w:rPr>
            </w:pPr>
            <w:r w:rsidRPr="00624135">
              <w:rPr>
                <w:color w:val="0000FF"/>
                <w:sz w:val="20"/>
              </w:rPr>
              <w:t>XXX</w:t>
            </w:r>
          </w:p>
        </w:tc>
        <w:tc>
          <w:tcPr>
            <w:tcW w:w="2880" w:type="dxa"/>
            <w:gridSpan w:val="2"/>
            <w:vMerge/>
            <w:tcBorders>
              <w:top w:val="single" w:sz="12" w:space="0" w:color="auto"/>
              <w:bottom w:val="double" w:sz="4" w:space="0" w:color="auto"/>
              <w:right w:val="double" w:sz="4" w:space="0" w:color="auto"/>
            </w:tcBorders>
            <w:shd w:val="clear" w:color="auto" w:fill="C0C0C0"/>
            <w:vAlign w:val="center"/>
          </w:tcPr>
          <w:p w:rsidR="0017182A" w:rsidRDefault="0017182A" w:rsidP="00EB4966">
            <w:pPr>
              <w:tabs>
                <w:tab w:val="left" w:pos="2160"/>
                <w:tab w:val="left" w:pos="6480"/>
                <w:tab w:val="left" w:pos="7920"/>
              </w:tabs>
              <w:rPr>
                <w:sz w:val="20"/>
              </w:rPr>
            </w:pPr>
          </w:p>
        </w:tc>
      </w:tr>
    </w:tbl>
    <w:p w:rsidR="00B532C1" w:rsidRDefault="00B532C1" w:rsidP="00B532C1">
      <w:pPr>
        <w:ind w:left="360"/>
        <w:rPr>
          <w:highlight w:val="yellow"/>
        </w:rPr>
      </w:pPr>
    </w:p>
    <w:p w:rsidR="00B532C1" w:rsidRDefault="00B532C1" w:rsidP="00B532C1">
      <w:pPr>
        <w:ind w:left="720"/>
        <w:rPr>
          <w:b/>
        </w:rPr>
      </w:pPr>
      <w:r>
        <w:rPr>
          <w:b/>
        </w:rPr>
        <w:t>Discussion of T-BACT</w:t>
      </w:r>
    </w:p>
    <w:p w:rsidR="00B532C1" w:rsidRDefault="00B532C1" w:rsidP="00B532C1">
      <w:pPr>
        <w:ind w:left="720"/>
        <w:rPr>
          <w:spacing w:val="-3"/>
        </w:rPr>
      </w:pPr>
    </w:p>
    <w:p w:rsidR="00B532C1" w:rsidRPr="00DC3722" w:rsidRDefault="00B532C1" w:rsidP="00F56C7B">
      <w:pPr>
        <w:suppressAutoHyphens/>
        <w:ind w:left="720"/>
        <w:jc w:val="both"/>
        <w:rPr>
          <w:color w:val="FF0000"/>
        </w:rPr>
      </w:pPr>
      <w:r w:rsidRPr="00DC3722">
        <w:rPr>
          <w:color w:val="FF0000"/>
        </w:rPr>
        <w:lastRenderedPageBreak/>
        <w:t>Discuss whether a T-BACT is or is not triggered and the requirements which satisfy T-BACT (if any).</w:t>
      </w:r>
    </w:p>
    <w:p w:rsidR="00B532C1" w:rsidRDefault="00B532C1" w:rsidP="00B532C1">
      <w:pPr>
        <w:suppressAutoHyphens/>
        <w:ind w:left="720"/>
      </w:pPr>
    </w:p>
    <w:p w:rsidR="00B532C1" w:rsidRDefault="00B532C1" w:rsidP="00B532C1">
      <w:pPr>
        <w:tabs>
          <w:tab w:val="left" w:pos="2250"/>
        </w:tabs>
        <w:autoSpaceDE w:val="0"/>
        <w:autoSpaceDN w:val="0"/>
        <w:adjustRightInd w:val="0"/>
        <w:ind w:left="720"/>
        <w:rPr>
          <w:i/>
          <w:iCs/>
          <w:color w:val="0000FF"/>
        </w:rPr>
      </w:pPr>
      <w:r>
        <w:rPr>
          <w:i/>
          <w:iCs/>
          <w:color w:val="0000FF"/>
          <w:u w:val="single"/>
        </w:rPr>
        <w:t>Example (a)</w:t>
      </w:r>
      <w:r>
        <w:rPr>
          <w:i/>
          <w:iCs/>
          <w:color w:val="0000FF"/>
        </w:rPr>
        <w:t>:</w:t>
      </w:r>
      <w:r>
        <w:rPr>
          <w:i/>
          <w:iCs/>
          <w:color w:val="0000FF"/>
        </w:rPr>
        <w:tab/>
        <w:t>(For a project where T-BACT not triggered.)</w:t>
      </w:r>
    </w:p>
    <w:p w:rsidR="00B532C1" w:rsidRDefault="00B532C1" w:rsidP="00364782">
      <w:pPr>
        <w:ind w:left="720"/>
        <w:jc w:val="both"/>
        <w:rPr>
          <w:highlight w:val="yellow"/>
        </w:rPr>
      </w:pPr>
      <w:r>
        <w:t>BACT for toxic emission control (T-BACT) is required if the cancer risk exceeds one in one million.  As demonstrated above, T-BACT is not required for this project because the HRA indicates that the risk is not above the District’s thresholds for triggering T-BACT requirements;</w:t>
      </w:r>
      <w:r>
        <w:rPr>
          <w:rFonts w:cs="Arial"/>
        </w:rPr>
        <w:t xml:space="preserve"> therefore, compliance with the District’s Risk Management Policy is expected</w:t>
      </w:r>
      <w:r>
        <w:t>.</w:t>
      </w:r>
    </w:p>
    <w:p w:rsidR="00B532C1" w:rsidRDefault="00B532C1" w:rsidP="00B532C1">
      <w:pPr>
        <w:ind w:left="720"/>
        <w:rPr>
          <w:color w:val="000000"/>
          <w:highlight w:val="yellow"/>
        </w:rPr>
      </w:pPr>
    </w:p>
    <w:p w:rsidR="00B532C1" w:rsidRDefault="00B532C1" w:rsidP="00B532C1">
      <w:pPr>
        <w:autoSpaceDE w:val="0"/>
        <w:autoSpaceDN w:val="0"/>
        <w:adjustRightInd w:val="0"/>
        <w:ind w:left="2250" w:hanging="1530"/>
        <w:rPr>
          <w:i/>
          <w:iCs/>
          <w:color w:val="0000FF"/>
        </w:rPr>
      </w:pPr>
      <w:r>
        <w:rPr>
          <w:i/>
          <w:iCs/>
          <w:color w:val="0000FF"/>
          <w:u w:val="single"/>
        </w:rPr>
        <w:t>Example (b)</w:t>
      </w:r>
      <w:r>
        <w:rPr>
          <w:i/>
          <w:iCs/>
          <w:color w:val="0000FF"/>
        </w:rPr>
        <w:t>:</w:t>
      </w:r>
      <w:r>
        <w:rPr>
          <w:i/>
          <w:iCs/>
          <w:color w:val="0000FF"/>
        </w:rPr>
        <w:tab/>
        <w:t>(For a project where T-BACT is triggered</w:t>
      </w:r>
      <w:r w:rsidR="008259B1">
        <w:rPr>
          <w:i/>
          <w:iCs/>
          <w:color w:val="0000FF"/>
        </w:rPr>
        <w:t>.)</w:t>
      </w:r>
      <w:r>
        <w:rPr>
          <w:i/>
          <w:iCs/>
          <w:color w:val="0000FF"/>
        </w:rPr>
        <w:t xml:space="preserve"> </w:t>
      </w:r>
    </w:p>
    <w:p w:rsidR="00B532C1" w:rsidRDefault="00B532C1" w:rsidP="00364782">
      <w:pPr>
        <w:ind w:left="720"/>
        <w:jc w:val="both"/>
        <w:rPr>
          <w:color w:val="000000"/>
          <w:highlight w:val="yellow"/>
        </w:rPr>
      </w:pPr>
      <w:r>
        <w:t>BACT for toxic emission control (T-BACT) is required if the cancer risk exceeds one in one million.  As demonstrated above, T-BACT is required for this project because the HRA indicates that the risk is above the District’s thresholds for triggering T-BACT requirements.</w:t>
      </w:r>
    </w:p>
    <w:p w:rsidR="00B532C1" w:rsidRDefault="00B532C1" w:rsidP="00364782">
      <w:pPr>
        <w:ind w:left="720"/>
        <w:jc w:val="both"/>
        <w:rPr>
          <w:color w:val="000000"/>
        </w:rPr>
      </w:pPr>
    </w:p>
    <w:p w:rsidR="00B532C1" w:rsidRDefault="00B532C1" w:rsidP="00364782">
      <w:pPr>
        <w:ind w:left="720"/>
        <w:jc w:val="both"/>
      </w:pPr>
      <w:r>
        <w:t xml:space="preserve">For this project T-BACT is triggered for </w:t>
      </w:r>
      <w:r w:rsidRPr="008259B1">
        <w:rPr>
          <w:color w:val="0000FF"/>
        </w:rPr>
        <w:t>PM</w:t>
      </w:r>
      <w:r w:rsidRPr="008259B1">
        <w:rPr>
          <w:color w:val="0000FF"/>
          <w:vertAlign w:val="subscript"/>
        </w:rPr>
        <w:t>10</w:t>
      </w:r>
      <w:r>
        <w:t xml:space="preserve">.  T-BACT is satisfied with BACT (see Appendix </w:t>
      </w:r>
      <w:r w:rsidRPr="008259B1">
        <w:rPr>
          <w:color w:val="0000FF"/>
        </w:rPr>
        <w:t>B</w:t>
      </w:r>
      <w:r>
        <w:t>), which is:</w:t>
      </w:r>
    </w:p>
    <w:p w:rsidR="00B532C1" w:rsidRDefault="00B532C1" w:rsidP="00364782">
      <w:pPr>
        <w:ind w:left="720"/>
        <w:jc w:val="both"/>
      </w:pPr>
    </w:p>
    <w:p w:rsidR="00B532C1" w:rsidRPr="00582C1C" w:rsidRDefault="00B532C1" w:rsidP="00364782">
      <w:pPr>
        <w:tabs>
          <w:tab w:val="left" w:pos="2160"/>
        </w:tabs>
        <w:ind w:left="2160" w:hanging="864"/>
        <w:jc w:val="both"/>
        <w:rPr>
          <w:rFonts w:cs="Arial"/>
          <w:color w:val="000000"/>
          <w:spacing w:val="-3"/>
        </w:rPr>
      </w:pPr>
      <w:r w:rsidRPr="00582C1C">
        <w:rPr>
          <w:rFonts w:cs="Arial"/>
          <w:color w:val="000000"/>
          <w:spacing w:val="-3"/>
        </w:rPr>
        <w:t>PM</w:t>
      </w:r>
      <w:r w:rsidRPr="00582C1C">
        <w:rPr>
          <w:rFonts w:cs="Arial"/>
          <w:color w:val="000000"/>
          <w:spacing w:val="-3"/>
          <w:vertAlign w:val="subscript"/>
        </w:rPr>
        <w:t>10</w:t>
      </w:r>
      <w:r w:rsidRPr="00582C1C">
        <w:rPr>
          <w:rFonts w:cs="Arial"/>
          <w:color w:val="000000"/>
          <w:spacing w:val="-3"/>
        </w:rPr>
        <w:t>:</w:t>
      </w:r>
      <w:r w:rsidRPr="00582C1C">
        <w:rPr>
          <w:rFonts w:cs="Arial"/>
          <w:color w:val="000000"/>
          <w:spacing w:val="-3"/>
        </w:rPr>
        <w:tab/>
        <w:t>0.15 g/</w:t>
      </w:r>
      <w:proofErr w:type="spellStart"/>
      <w:r w:rsidRPr="00582C1C">
        <w:rPr>
          <w:rFonts w:cs="Arial"/>
          <w:color w:val="000000"/>
          <w:spacing w:val="-3"/>
        </w:rPr>
        <w:t>bhp-hr</w:t>
      </w:r>
      <w:proofErr w:type="spellEnd"/>
    </w:p>
    <w:p w:rsidR="00B532C1" w:rsidRDefault="00B532C1" w:rsidP="00364782">
      <w:pPr>
        <w:ind w:left="720"/>
        <w:jc w:val="both"/>
      </w:pPr>
    </w:p>
    <w:p w:rsidR="00B532C1" w:rsidRDefault="00B532C1" w:rsidP="00364782">
      <w:pPr>
        <w:ind w:left="720"/>
        <w:jc w:val="both"/>
      </w:pPr>
      <w:r>
        <w:rPr>
          <w:rFonts w:cs="Arial"/>
        </w:rPr>
        <w:t>Therefore, compliance with the District’s Risk Management Policy is expected</w:t>
      </w:r>
      <w:r>
        <w:t>.</w:t>
      </w:r>
    </w:p>
    <w:p w:rsidR="00B532C1" w:rsidRDefault="00B532C1" w:rsidP="00B532C1">
      <w:pPr>
        <w:ind w:left="360"/>
      </w:pPr>
    </w:p>
    <w:p w:rsidR="00B532C1" w:rsidRPr="00DC3722" w:rsidRDefault="00B532C1" w:rsidP="00F56C7B">
      <w:pPr>
        <w:suppressAutoHyphens/>
        <w:ind w:left="360"/>
        <w:jc w:val="both"/>
        <w:rPr>
          <w:color w:val="FF0000"/>
        </w:rPr>
      </w:pPr>
      <w:r w:rsidRPr="00DC3722">
        <w:rPr>
          <w:color w:val="FF0000"/>
        </w:rPr>
        <w:t>Also discuss whether the project has acute or chronic indices, or a cancer risk greater than the District’s significance levels.</w:t>
      </w:r>
    </w:p>
    <w:p w:rsidR="00B532C1" w:rsidRDefault="00B532C1" w:rsidP="00B532C1">
      <w:pPr>
        <w:tabs>
          <w:tab w:val="left" w:pos="1890"/>
        </w:tabs>
        <w:autoSpaceDE w:val="0"/>
        <w:autoSpaceDN w:val="0"/>
        <w:adjustRightInd w:val="0"/>
        <w:ind w:left="360"/>
        <w:rPr>
          <w:i/>
          <w:iCs/>
          <w:u w:val="single"/>
        </w:rPr>
      </w:pPr>
    </w:p>
    <w:p w:rsidR="00B532C1" w:rsidRDefault="00B532C1" w:rsidP="00B532C1">
      <w:pPr>
        <w:tabs>
          <w:tab w:val="left" w:pos="1890"/>
        </w:tabs>
        <w:autoSpaceDE w:val="0"/>
        <w:autoSpaceDN w:val="0"/>
        <w:adjustRightInd w:val="0"/>
        <w:ind w:left="360"/>
        <w:rPr>
          <w:i/>
          <w:iCs/>
          <w:color w:val="0000FF"/>
        </w:rPr>
      </w:pPr>
      <w:r>
        <w:rPr>
          <w:i/>
          <w:iCs/>
          <w:color w:val="0000FF"/>
          <w:u w:val="single"/>
        </w:rPr>
        <w:t>For example</w:t>
      </w:r>
      <w:r>
        <w:rPr>
          <w:i/>
          <w:iCs/>
          <w:color w:val="0000FF"/>
        </w:rPr>
        <w:t xml:space="preserve">: </w:t>
      </w:r>
      <w:r>
        <w:rPr>
          <w:i/>
          <w:iCs/>
          <w:color w:val="0000FF"/>
        </w:rPr>
        <w:tab/>
        <w:t>(For most projects.)</w:t>
      </w:r>
    </w:p>
    <w:p w:rsidR="00B532C1" w:rsidRDefault="00B532C1" w:rsidP="00364782">
      <w:pPr>
        <w:ind w:left="360"/>
        <w:jc w:val="both"/>
      </w:pPr>
      <w:r>
        <w:t xml:space="preserve">District policy APR 1905 also specifies that the increase in emissions associated with a proposed new source or modification not have acute or chronic indices, or a cancer risk greater than the District’s significance levels (i.e. acute and/or chronic indices greater than 1 and a cancer risk greater than 20 in a million).  As outlined by the </w:t>
      </w:r>
      <w:r w:rsidR="008259B1">
        <w:t>Technical Services Memo</w:t>
      </w:r>
      <w:r>
        <w:t xml:space="preserve"> in Appendix </w:t>
      </w:r>
      <w:r w:rsidR="00364782">
        <w:rPr>
          <w:color w:val="0000FF"/>
        </w:rPr>
        <w:t>D</w:t>
      </w:r>
      <w:r>
        <w:t xml:space="preserve"> of this report, the emissions increases for this project w</w:t>
      </w:r>
      <w:r w:rsidR="008259B1">
        <w:t>ere</w:t>
      </w:r>
      <w:r>
        <w:t xml:space="preserve"> determined to be less than significant.</w:t>
      </w:r>
    </w:p>
    <w:p w:rsidR="00F652C4" w:rsidRPr="00582C1C" w:rsidRDefault="00F652C4" w:rsidP="008561C9">
      <w:pPr>
        <w:ind w:left="360"/>
        <w:jc w:val="both"/>
        <w:rPr>
          <w:rFonts w:cs="Arial"/>
        </w:rPr>
      </w:pPr>
    </w:p>
    <w:p w:rsidR="00F652C4" w:rsidRPr="00582C1C" w:rsidRDefault="00F652C4" w:rsidP="008561C9">
      <w:pPr>
        <w:jc w:val="both"/>
        <w:rPr>
          <w:rFonts w:cs="Arial"/>
          <w:color w:val="000000"/>
        </w:rPr>
      </w:pPr>
      <w:r w:rsidRPr="00582C1C">
        <w:rPr>
          <w:rFonts w:cs="Arial"/>
          <w:color w:val="000000"/>
        </w:rPr>
        <w:t xml:space="preserve">The following conditions will be listed on the ATC </w:t>
      </w:r>
      <w:r w:rsidR="00B208FA">
        <w:rPr>
          <w:rFonts w:cs="Arial"/>
          <w:color w:val="000000"/>
        </w:rPr>
        <w:t>as a mechanism</w:t>
      </w:r>
      <w:r w:rsidR="00B208FA" w:rsidRPr="00582C1C">
        <w:rPr>
          <w:rFonts w:cs="Arial"/>
          <w:color w:val="000000"/>
        </w:rPr>
        <w:t xml:space="preserve"> </w:t>
      </w:r>
      <w:r w:rsidRPr="00582C1C">
        <w:rPr>
          <w:rFonts w:cs="Arial"/>
          <w:color w:val="000000"/>
        </w:rPr>
        <w:t>to ensure compliance with the RMR:</w:t>
      </w:r>
    </w:p>
    <w:p w:rsidR="00F652C4" w:rsidRPr="00582C1C" w:rsidRDefault="00F652C4" w:rsidP="008561C9">
      <w:pPr>
        <w:jc w:val="both"/>
        <w:rPr>
          <w:rFonts w:cs="Arial"/>
          <w:spacing w:val="-3"/>
        </w:rPr>
      </w:pPr>
    </w:p>
    <w:p w:rsidR="00F652C4" w:rsidRPr="00582C1C" w:rsidRDefault="00F652C4" w:rsidP="008561C9">
      <w:pPr>
        <w:jc w:val="both"/>
        <w:rPr>
          <w:rFonts w:cs="Arial"/>
          <w:color w:val="FF0000"/>
        </w:rPr>
      </w:pPr>
      <w:r w:rsidRPr="00582C1C">
        <w:rPr>
          <w:rFonts w:cs="Arial"/>
          <w:color w:val="FF0000"/>
        </w:rPr>
        <w:t xml:space="preserve">Note: Delete the following if not applicable. </w:t>
      </w:r>
      <w:r w:rsidRPr="00582C1C">
        <w:rPr>
          <w:rFonts w:cs="Arial"/>
          <w:noProof/>
          <w:color w:val="FF0000"/>
        </w:rPr>
        <w:t xml:space="preserve"> </w:t>
      </w:r>
      <w:r w:rsidR="00AD68C4">
        <w:rPr>
          <w:rFonts w:cs="Arial"/>
          <w:color w:val="FF0000"/>
        </w:rPr>
        <w:t>Include any additional RMR</w:t>
      </w:r>
      <w:r w:rsidRPr="00582C1C">
        <w:rPr>
          <w:rFonts w:cs="Arial"/>
          <w:color w:val="FF0000"/>
        </w:rPr>
        <w:t xml:space="preserve"> conditions, as necessary.</w:t>
      </w:r>
    </w:p>
    <w:p w:rsidR="00F652C4" w:rsidRPr="00582C1C" w:rsidRDefault="00F652C4" w:rsidP="008561C9">
      <w:pPr>
        <w:numPr>
          <w:ilvl w:val="0"/>
          <w:numId w:val="1"/>
        </w:numPr>
        <w:jc w:val="both"/>
        <w:rPr>
          <w:rFonts w:cs="Arial"/>
          <w:color w:val="000000"/>
        </w:rPr>
      </w:pPr>
      <w:r w:rsidRPr="00582C1C">
        <w:rPr>
          <w:rFonts w:cs="Arial"/>
          <w:color w:val="000000"/>
        </w:rPr>
        <w:t xml:space="preserve">{1898} </w:t>
      </w:r>
      <w:proofErr w:type="gramStart"/>
      <w:r w:rsidRPr="00582C1C">
        <w:rPr>
          <w:rFonts w:cs="Arial"/>
          <w:color w:val="000000"/>
        </w:rPr>
        <w:t>The</w:t>
      </w:r>
      <w:proofErr w:type="gramEnd"/>
      <w:r w:rsidRPr="00582C1C">
        <w:rPr>
          <w:rFonts w:cs="Arial"/>
          <w:color w:val="000000"/>
        </w:rPr>
        <w:t xml:space="preserve"> exhaust stack shall vent vertically upward.  The vertical exhaust flow shall not be impeded by a rain cap (flapper ok), roof overhang, or any other obstruction. [District Rule 4102]</w:t>
      </w:r>
    </w:p>
    <w:p w:rsidR="00F652C4" w:rsidRPr="00582C1C" w:rsidRDefault="00F652C4" w:rsidP="008561C9">
      <w:pPr>
        <w:ind w:left="720"/>
        <w:jc w:val="both"/>
        <w:rPr>
          <w:rFonts w:cs="Arial"/>
        </w:rPr>
      </w:pPr>
    </w:p>
    <w:p w:rsidR="00F652C4" w:rsidRPr="00EB508B" w:rsidRDefault="00550EE6" w:rsidP="008561C9">
      <w:pPr>
        <w:numPr>
          <w:ilvl w:val="0"/>
          <w:numId w:val="1"/>
        </w:numPr>
        <w:jc w:val="both"/>
        <w:rPr>
          <w:rFonts w:cs="Arial"/>
        </w:rPr>
      </w:pPr>
      <w:r>
        <w:rPr>
          <w:rFonts w:cs="Arial"/>
          <w:bCs/>
          <w:color w:val="000000"/>
        </w:rPr>
        <w:lastRenderedPageBreak/>
        <w:t xml:space="preserve">{4772} </w:t>
      </w:r>
      <w:r w:rsidR="00F652C4" w:rsidRPr="00582C1C">
        <w:rPr>
          <w:rFonts w:cs="Arial"/>
          <w:bCs/>
          <w:color w:val="000000"/>
        </w:rPr>
        <w:t xml:space="preserve">Emissions from this IC engine shall not exceed </w:t>
      </w:r>
      <w:r w:rsidR="00F652C4" w:rsidRPr="00582C1C">
        <w:rPr>
          <w:rFonts w:cs="Arial"/>
          <w:bCs/>
          <w:color w:val="0000FF"/>
        </w:rPr>
        <w:t>X.XX</w:t>
      </w:r>
      <w:r w:rsidR="00F652C4" w:rsidRPr="00582C1C">
        <w:rPr>
          <w:rFonts w:cs="Arial"/>
          <w:bCs/>
          <w:color w:val="000000"/>
        </w:rPr>
        <w:t xml:space="preserve"> g-PM10/</w:t>
      </w:r>
      <w:proofErr w:type="spellStart"/>
      <w:r w:rsidR="00F652C4" w:rsidRPr="00582C1C">
        <w:rPr>
          <w:rFonts w:cs="Arial"/>
          <w:bCs/>
          <w:color w:val="000000"/>
        </w:rPr>
        <w:t>bhp-hr</w:t>
      </w:r>
      <w:proofErr w:type="spellEnd"/>
      <w:r w:rsidR="00F652C4" w:rsidRPr="00582C1C">
        <w:rPr>
          <w:rFonts w:cs="Arial"/>
          <w:bCs/>
          <w:color w:val="000000"/>
        </w:rPr>
        <w:t xml:space="preserve"> based on USEPA certification using ISO 8178 test procedure. [District Rules 2201 and 4102,</w:t>
      </w:r>
      <w:r w:rsidR="005C1EE8">
        <w:rPr>
          <w:rFonts w:cs="Arial"/>
          <w:bCs/>
          <w:color w:val="000000"/>
        </w:rPr>
        <w:t xml:space="preserve"> and</w:t>
      </w:r>
      <w:r w:rsidR="00F652C4" w:rsidRPr="00582C1C">
        <w:rPr>
          <w:rFonts w:cs="Arial"/>
          <w:bCs/>
          <w:color w:val="000000"/>
        </w:rPr>
        <w:t xml:space="preserve"> 17 CCR 93115</w:t>
      </w:r>
      <w:r w:rsidR="00F652C4" w:rsidRPr="002E55FC">
        <w:rPr>
          <w:rFonts w:cs="Arial"/>
          <w:bCs/>
        </w:rPr>
        <w:t>]</w:t>
      </w:r>
    </w:p>
    <w:p w:rsidR="00EB508B" w:rsidRDefault="00EB508B" w:rsidP="00EB508B">
      <w:pPr>
        <w:pStyle w:val="ListParagraph"/>
        <w:rPr>
          <w:rFonts w:cs="Arial"/>
        </w:rPr>
      </w:pPr>
    </w:p>
    <w:p w:rsidR="00EB508B" w:rsidRPr="00EB508B" w:rsidRDefault="00EB508B" w:rsidP="00EB508B">
      <w:pPr>
        <w:numPr>
          <w:ilvl w:val="0"/>
          <w:numId w:val="5"/>
        </w:numPr>
        <w:jc w:val="both"/>
        <w:rPr>
          <w:rFonts w:cs="Arial"/>
          <w:szCs w:val="24"/>
        </w:rPr>
      </w:pPr>
      <w:r>
        <w:rPr>
          <w:rFonts w:cs="Arial"/>
          <w:szCs w:val="24"/>
        </w:rPr>
        <w:t>{</w:t>
      </w:r>
      <w:r w:rsidR="005366CA">
        <w:rPr>
          <w:rFonts w:cs="Arial"/>
          <w:szCs w:val="24"/>
        </w:rPr>
        <w:t>4920</w:t>
      </w:r>
      <w:r>
        <w:rPr>
          <w:rFonts w:cs="Arial"/>
          <w:szCs w:val="24"/>
        </w:rPr>
        <w:t xml:space="preserve">} </w:t>
      </w:r>
      <w:proofErr w:type="gramStart"/>
      <w:r w:rsidRPr="00582C1C">
        <w:rPr>
          <w:rFonts w:cs="Arial"/>
          <w:szCs w:val="24"/>
        </w:rPr>
        <w:t>This</w:t>
      </w:r>
      <w:proofErr w:type="gramEnd"/>
      <w:r w:rsidRPr="00582C1C">
        <w:rPr>
          <w:rFonts w:cs="Arial"/>
          <w:szCs w:val="24"/>
        </w:rPr>
        <w:t xml:space="preserve"> engine shall be operated only for testing and maintenance of the engine, required regulatory purposes, and during emergency situations.  Operation of the engine for maintenance, testing, and required regulatory purposes shall not exceed 50 hours per calendar year. [Dis</w:t>
      </w:r>
      <w:r w:rsidRPr="002E55FC">
        <w:rPr>
          <w:rFonts w:cs="Arial"/>
          <w:szCs w:val="24"/>
        </w:rPr>
        <w:t>trict Rule</w:t>
      </w:r>
      <w:r>
        <w:rPr>
          <w:rFonts w:cs="Arial"/>
          <w:szCs w:val="24"/>
        </w:rPr>
        <w:t>s 2201</w:t>
      </w:r>
      <w:r w:rsidR="007D0F1D">
        <w:rPr>
          <w:rFonts w:cs="Arial"/>
          <w:szCs w:val="24"/>
        </w:rPr>
        <w:t>, 4102,</w:t>
      </w:r>
      <w:r>
        <w:rPr>
          <w:rFonts w:cs="Arial"/>
          <w:szCs w:val="24"/>
        </w:rPr>
        <w:t xml:space="preserve"> and</w:t>
      </w:r>
      <w:r w:rsidRPr="002E55FC">
        <w:rPr>
          <w:rFonts w:cs="Arial"/>
          <w:szCs w:val="24"/>
        </w:rPr>
        <w:t xml:space="preserve"> 4702</w:t>
      </w:r>
      <w:r>
        <w:rPr>
          <w:rFonts w:cs="Arial"/>
          <w:szCs w:val="24"/>
        </w:rPr>
        <w:t>, and</w:t>
      </w:r>
      <w:r w:rsidRPr="002E55FC">
        <w:rPr>
          <w:rFonts w:cs="Arial"/>
          <w:szCs w:val="24"/>
        </w:rPr>
        <w:t xml:space="preserve"> 17 CCR 93115]</w:t>
      </w:r>
    </w:p>
    <w:p w:rsidR="00F652C4" w:rsidRPr="00582C1C" w:rsidRDefault="00F652C4" w:rsidP="008561C9">
      <w:pPr>
        <w:jc w:val="both"/>
        <w:rPr>
          <w:rFonts w:cs="Arial"/>
        </w:rPr>
      </w:pPr>
    </w:p>
    <w:p w:rsidR="00F652C4" w:rsidRPr="00582C1C" w:rsidRDefault="00F652C4" w:rsidP="008561C9">
      <w:pPr>
        <w:jc w:val="both"/>
        <w:rPr>
          <w:rFonts w:cs="Arial"/>
          <w:b/>
        </w:rPr>
      </w:pPr>
      <w:r w:rsidRPr="00582C1C">
        <w:rPr>
          <w:rFonts w:cs="Arial"/>
          <w:b/>
        </w:rPr>
        <w:t>Rule 4201</w:t>
      </w:r>
      <w:r w:rsidRPr="00582C1C">
        <w:rPr>
          <w:rFonts w:cs="Arial"/>
          <w:b/>
        </w:rPr>
        <w:tab/>
        <w:t>Particulate Matter Concentration</w:t>
      </w:r>
    </w:p>
    <w:p w:rsidR="00F652C4" w:rsidRPr="00582C1C" w:rsidRDefault="00F652C4" w:rsidP="008561C9">
      <w:pPr>
        <w:jc w:val="both"/>
        <w:rPr>
          <w:rFonts w:cs="Arial"/>
        </w:rPr>
      </w:pPr>
    </w:p>
    <w:p w:rsidR="00F652C4" w:rsidRPr="00582C1C" w:rsidRDefault="00F652C4" w:rsidP="008561C9">
      <w:pPr>
        <w:jc w:val="both"/>
        <w:rPr>
          <w:rFonts w:cs="Arial"/>
        </w:rPr>
      </w:pPr>
      <w:r w:rsidRPr="00582C1C">
        <w:rPr>
          <w:rFonts w:cs="Arial"/>
        </w:rPr>
        <w:t>Rule 4201 limits particulate matter emissions from any single source operation to 0.1 g/</w:t>
      </w:r>
      <w:proofErr w:type="spellStart"/>
      <w:r w:rsidRPr="00582C1C">
        <w:rPr>
          <w:rFonts w:cs="Arial"/>
        </w:rPr>
        <w:t>dscf</w:t>
      </w:r>
      <w:proofErr w:type="spellEnd"/>
      <w:r w:rsidRPr="00582C1C">
        <w:rPr>
          <w:rFonts w:cs="Arial"/>
        </w:rPr>
        <w:t>, which, as calculated below, is equivalent to a PM</w:t>
      </w:r>
      <w:r w:rsidRPr="00582C1C">
        <w:rPr>
          <w:rFonts w:cs="Arial"/>
          <w:vertAlign w:val="subscript"/>
        </w:rPr>
        <w:t>10</w:t>
      </w:r>
      <w:r w:rsidRPr="00582C1C">
        <w:rPr>
          <w:rFonts w:cs="Arial"/>
        </w:rPr>
        <w:t xml:space="preserve"> emission factor of 0.4 g-PM</w:t>
      </w:r>
      <w:r w:rsidRPr="00582C1C">
        <w:rPr>
          <w:rFonts w:cs="Arial"/>
          <w:vertAlign w:val="subscript"/>
        </w:rPr>
        <w:t>10</w:t>
      </w:r>
      <w:r w:rsidRPr="00582C1C">
        <w:rPr>
          <w:rFonts w:cs="Arial"/>
        </w:rPr>
        <w:t>/</w:t>
      </w:r>
      <w:proofErr w:type="spellStart"/>
      <w:r w:rsidRPr="00582C1C">
        <w:rPr>
          <w:rFonts w:cs="Arial"/>
        </w:rPr>
        <w:t>bhp</w:t>
      </w:r>
      <w:proofErr w:type="spellEnd"/>
      <w:r w:rsidRPr="00582C1C">
        <w:rPr>
          <w:rFonts w:cs="Arial"/>
        </w:rPr>
        <w:t xml:space="preserve">-hr.  </w:t>
      </w:r>
    </w:p>
    <w:tbl>
      <w:tblPr>
        <w:tblW w:w="9595" w:type="dxa"/>
        <w:tblInd w:w="413" w:type="dxa"/>
        <w:tblLayout w:type="fixed"/>
        <w:tblLook w:val="0000" w:firstRow="0" w:lastRow="0" w:firstColumn="0" w:lastColumn="0" w:noHBand="0" w:noVBand="0"/>
      </w:tblPr>
      <w:tblGrid>
        <w:gridCol w:w="505"/>
        <w:gridCol w:w="9090"/>
      </w:tblGrid>
      <w:tr w:rsidR="00F652C4" w:rsidRPr="00582C1C" w:rsidTr="008561C9">
        <w:tc>
          <w:tcPr>
            <w:tcW w:w="505" w:type="dxa"/>
            <w:vAlign w:val="center"/>
          </w:tcPr>
          <w:p w:rsidR="00F652C4" w:rsidRPr="00582C1C" w:rsidRDefault="00F652C4">
            <w:pPr>
              <w:rPr>
                <w:rFonts w:cs="Arial"/>
                <w:spacing w:val="-3"/>
                <w:sz w:val="20"/>
              </w:rPr>
            </w:pPr>
            <w:r w:rsidRPr="00582C1C">
              <w:rPr>
                <w:rFonts w:cs="Arial"/>
                <w:spacing w:val="-3"/>
                <w:sz w:val="20"/>
              </w:rPr>
              <w:t>0.1</w:t>
            </w:r>
          </w:p>
        </w:tc>
        <w:tc>
          <w:tcPr>
            <w:tcW w:w="9090" w:type="dxa"/>
            <w:vAlign w:val="center"/>
          </w:tcPr>
          <w:p w:rsidR="00F652C4" w:rsidRPr="00582C1C" w:rsidRDefault="00F652C4">
            <w:pPr>
              <w:rPr>
                <w:rFonts w:cs="Arial"/>
                <w:spacing w:val="-3"/>
                <w:sz w:val="20"/>
              </w:rPr>
            </w:pPr>
            <w:r w:rsidRPr="00582C1C">
              <w:rPr>
                <w:rFonts w:cs="Arial"/>
                <w:spacing w:val="-3"/>
                <w:position w:val="-30"/>
                <w:sz w:val="20"/>
              </w:rPr>
              <w:object w:dxaOrig="1280" w:dyaOrig="680">
                <v:shape id="_x0000_i1027" type="#_x0000_t75" style="width:50.1pt;height:27.65pt" o:ole="" fillcolor="window">
                  <v:imagedata r:id="rId13" o:title=""/>
                </v:shape>
                <o:OLEObject Type="Embed" ProgID="Equation.3" ShapeID="_x0000_i1027" DrawAspect="Content" ObjectID="_1624340959" r:id="rId14"/>
              </w:object>
            </w:r>
            <w:r w:rsidRPr="00582C1C">
              <w:rPr>
                <w:rFonts w:cs="Arial"/>
                <w:spacing w:val="-3"/>
                <w:sz w:val="20"/>
              </w:rPr>
              <w:t>x</w:t>
            </w:r>
            <w:r w:rsidRPr="00582C1C">
              <w:rPr>
                <w:rFonts w:cs="Arial"/>
                <w:position w:val="-28"/>
              </w:rPr>
              <w:object w:dxaOrig="999" w:dyaOrig="660">
                <v:shape id="_x0000_i1028" type="#_x0000_t75" style="width:49.55pt;height:33.4pt" o:ole="">
                  <v:imagedata r:id="rId15" o:title=""/>
                </v:shape>
                <o:OLEObject Type="Embed" ProgID="Equation.3" ShapeID="_x0000_i1028" DrawAspect="Content" ObjectID="_1624340960" r:id="rId16"/>
              </w:object>
            </w:r>
            <w:proofErr w:type="spellStart"/>
            <w:r w:rsidRPr="00582C1C">
              <w:rPr>
                <w:rFonts w:cs="Arial"/>
                <w:spacing w:val="-3"/>
                <w:sz w:val="20"/>
              </w:rPr>
              <w:t>x</w:t>
            </w:r>
            <w:proofErr w:type="spellEnd"/>
            <w:r w:rsidRPr="00582C1C">
              <w:rPr>
                <w:rFonts w:cs="Arial"/>
                <w:position w:val="-32"/>
              </w:rPr>
              <w:object w:dxaOrig="1060" w:dyaOrig="740">
                <v:shape id="_x0000_i1029" type="#_x0000_t75" style="width:53.55pt;height:36.3pt" o:ole="">
                  <v:imagedata r:id="rId17" o:title=""/>
                </v:shape>
                <o:OLEObject Type="Embed" ProgID="Equation.3" ShapeID="_x0000_i1029" DrawAspect="Content" ObjectID="_1624340961" r:id="rId18"/>
              </w:object>
            </w:r>
            <w:proofErr w:type="spellStart"/>
            <w:r w:rsidRPr="00582C1C">
              <w:rPr>
                <w:rFonts w:cs="Arial"/>
                <w:spacing w:val="-3"/>
                <w:sz w:val="20"/>
              </w:rPr>
              <w:t>x</w:t>
            </w:r>
            <w:proofErr w:type="spellEnd"/>
            <w:r w:rsidRPr="00582C1C">
              <w:rPr>
                <w:rFonts w:cs="Arial"/>
                <w:position w:val="-34"/>
              </w:rPr>
              <w:object w:dxaOrig="920" w:dyaOrig="720">
                <v:shape id="_x0000_i1030" type="#_x0000_t75" style="width:46.1pt;height:36.85pt" o:ole="">
                  <v:imagedata r:id="rId19" o:title=""/>
                </v:shape>
                <o:OLEObject Type="Embed" ProgID="Equation.3" ShapeID="_x0000_i1030" DrawAspect="Content" ObjectID="_1624340962" r:id="rId20"/>
              </w:object>
            </w:r>
            <w:proofErr w:type="spellStart"/>
            <w:r w:rsidRPr="00582C1C">
              <w:rPr>
                <w:rFonts w:cs="Arial"/>
                <w:spacing w:val="-3"/>
                <w:sz w:val="20"/>
              </w:rPr>
              <w:t>x</w:t>
            </w:r>
            <w:proofErr w:type="spellEnd"/>
            <w:r w:rsidRPr="00582C1C">
              <w:rPr>
                <w:rFonts w:cs="Arial"/>
                <w:position w:val="-30"/>
              </w:rPr>
              <w:object w:dxaOrig="1040" w:dyaOrig="700">
                <v:shape id="_x0000_i1031" type="#_x0000_t75" style="width:51.25pt;height:35.15pt" o:ole="">
                  <v:imagedata r:id="rId21" o:title=""/>
                </v:shape>
                <o:OLEObject Type="Embed" ProgID="Equation.3" ShapeID="_x0000_i1031" DrawAspect="Content" ObjectID="_1624340963" r:id="rId22"/>
              </w:object>
            </w:r>
            <w:proofErr w:type="spellStart"/>
            <w:r w:rsidRPr="00582C1C">
              <w:rPr>
                <w:rFonts w:cs="Arial"/>
                <w:spacing w:val="-3"/>
                <w:sz w:val="20"/>
              </w:rPr>
              <w:t>x</w:t>
            </w:r>
            <w:proofErr w:type="spellEnd"/>
            <w:r w:rsidRPr="00582C1C">
              <w:rPr>
                <w:rFonts w:cs="Arial"/>
                <w:position w:val="-30"/>
              </w:rPr>
              <w:object w:dxaOrig="1320" w:dyaOrig="740">
                <v:shape id="_x0000_i1032" type="#_x0000_t75" style="width:66.25pt;height:36.3pt" o:ole="">
                  <v:imagedata r:id="rId23" o:title=""/>
                </v:shape>
                <o:OLEObject Type="Embed" ProgID="Equation.3" ShapeID="_x0000_i1032" DrawAspect="Content" ObjectID="_1624340964" r:id="rId24"/>
              </w:object>
            </w:r>
            <w:r w:rsidRPr="00582C1C">
              <w:rPr>
                <w:rFonts w:cs="Arial"/>
                <w:position w:val="-2"/>
              </w:rPr>
              <w:object w:dxaOrig="180" w:dyaOrig="139">
                <v:shape id="_x0000_i1033" type="#_x0000_t75" style="width:8.05pt;height:7.5pt" o:ole="">
                  <v:imagedata r:id="rId25" o:title=""/>
                </v:shape>
                <o:OLEObject Type="Embed" ProgID="Equation.3" ShapeID="_x0000_i1033" DrawAspect="Content" ObjectID="_1624340965" r:id="rId26"/>
              </w:object>
            </w:r>
            <w:r w:rsidRPr="00582C1C">
              <w:rPr>
                <w:rFonts w:cs="Arial"/>
              </w:rPr>
              <w:t xml:space="preserve"> </w:t>
            </w:r>
            <w:r w:rsidRPr="00582C1C">
              <w:rPr>
                <w:rFonts w:cs="Arial"/>
                <w:sz w:val="20"/>
              </w:rPr>
              <w:t>0.4</w:t>
            </w:r>
            <w:r w:rsidRPr="00582C1C">
              <w:rPr>
                <w:rFonts w:cs="Arial"/>
                <w:position w:val="-28"/>
              </w:rPr>
              <w:object w:dxaOrig="960" w:dyaOrig="700">
                <v:shape id="_x0000_i1034" type="#_x0000_t75" style="width:48.4pt;height:35.15pt" o:ole="">
                  <v:imagedata r:id="rId27" o:title=""/>
                </v:shape>
                <o:OLEObject Type="Embed" ProgID="Equation.3" ShapeID="_x0000_i1034" DrawAspect="Content" ObjectID="_1624340966" r:id="rId28"/>
              </w:object>
            </w:r>
          </w:p>
        </w:tc>
      </w:tr>
    </w:tbl>
    <w:p w:rsidR="00F652C4" w:rsidRPr="00582C1C" w:rsidRDefault="00F652C4" w:rsidP="008561C9">
      <w:pPr>
        <w:jc w:val="both"/>
        <w:rPr>
          <w:rFonts w:cs="Arial"/>
        </w:rPr>
      </w:pPr>
    </w:p>
    <w:p w:rsidR="00F652C4" w:rsidRPr="00582C1C" w:rsidRDefault="00F652C4" w:rsidP="008561C9">
      <w:pPr>
        <w:suppressAutoHyphens/>
        <w:jc w:val="both"/>
        <w:rPr>
          <w:rFonts w:cs="Arial"/>
          <w:color w:val="000000"/>
          <w:spacing w:val="-3"/>
        </w:rPr>
      </w:pPr>
      <w:r w:rsidRPr="00582C1C">
        <w:rPr>
          <w:rFonts w:cs="Arial"/>
          <w:color w:val="000000"/>
        </w:rPr>
        <w:t>The new engine has a PM</w:t>
      </w:r>
      <w:r w:rsidRPr="00582C1C">
        <w:rPr>
          <w:rFonts w:cs="Arial"/>
          <w:color w:val="000000"/>
          <w:vertAlign w:val="subscript"/>
        </w:rPr>
        <w:t>10</w:t>
      </w:r>
      <w:r w:rsidRPr="00582C1C">
        <w:rPr>
          <w:rFonts w:cs="Arial"/>
          <w:color w:val="000000"/>
        </w:rPr>
        <w:t xml:space="preserve"> emission factor less than 0.4 g/</w:t>
      </w:r>
      <w:proofErr w:type="spellStart"/>
      <w:r w:rsidRPr="00582C1C">
        <w:rPr>
          <w:rFonts w:cs="Arial"/>
          <w:color w:val="000000"/>
        </w:rPr>
        <w:t>bhp</w:t>
      </w:r>
      <w:proofErr w:type="spellEnd"/>
      <w:r w:rsidRPr="00582C1C">
        <w:rPr>
          <w:rFonts w:cs="Arial"/>
          <w:color w:val="000000"/>
        </w:rPr>
        <w:t>-hr.  Therefore, compliance is expected and the following condition will be listed on the ATC</w:t>
      </w:r>
      <w:r w:rsidR="00CC6016">
        <w:rPr>
          <w:rFonts w:cs="Arial"/>
          <w:color w:val="000000"/>
        </w:rPr>
        <w:t xml:space="preserve"> as a mechanism to ensure compliance</w:t>
      </w:r>
      <w:r w:rsidRPr="00582C1C">
        <w:rPr>
          <w:rFonts w:cs="Arial"/>
          <w:color w:val="000000"/>
        </w:rPr>
        <w:t>:</w:t>
      </w:r>
    </w:p>
    <w:p w:rsidR="00F652C4" w:rsidRPr="00582C1C" w:rsidRDefault="00F652C4" w:rsidP="008561C9">
      <w:pPr>
        <w:jc w:val="both"/>
        <w:rPr>
          <w:rFonts w:cs="Arial"/>
          <w:bCs/>
          <w:color w:val="000000"/>
        </w:rPr>
      </w:pPr>
    </w:p>
    <w:p w:rsidR="00F652C4" w:rsidRPr="00582C1C" w:rsidRDefault="00F652C4" w:rsidP="008561C9">
      <w:pPr>
        <w:numPr>
          <w:ilvl w:val="0"/>
          <w:numId w:val="5"/>
        </w:numPr>
        <w:tabs>
          <w:tab w:val="clear" w:pos="720"/>
          <w:tab w:val="num" w:pos="360"/>
        </w:tabs>
        <w:ind w:left="360"/>
        <w:jc w:val="both"/>
        <w:rPr>
          <w:rFonts w:cs="Arial"/>
          <w:color w:val="000000"/>
        </w:rPr>
      </w:pPr>
      <w:r w:rsidRPr="00582C1C">
        <w:rPr>
          <w:rFonts w:cs="Arial"/>
          <w:bCs/>
          <w:color w:val="000000"/>
        </w:rPr>
        <w:t>{14} Particulate matter emissions shall not exceed 0.1 grains/</w:t>
      </w:r>
      <w:proofErr w:type="spellStart"/>
      <w:r w:rsidRPr="00582C1C">
        <w:rPr>
          <w:rFonts w:cs="Arial"/>
          <w:bCs/>
          <w:color w:val="000000"/>
        </w:rPr>
        <w:t>dscf</w:t>
      </w:r>
      <w:proofErr w:type="spellEnd"/>
      <w:r w:rsidRPr="00582C1C">
        <w:rPr>
          <w:rFonts w:cs="Arial"/>
          <w:bCs/>
          <w:color w:val="000000"/>
        </w:rPr>
        <w:t xml:space="preserve"> in concentration. [District Rule 4201]</w:t>
      </w:r>
    </w:p>
    <w:p w:rsidR="00F652C4" w:rsidRPr="00582C1C" w:rsidRDefault="00F652C4" w:rsidP="008561C9">
      <w:pPr>
        <w:jc w:val="both"/>
        <w:rPr>
          <w:rFonts w:cs="Arial"/>
        </w:rPr>
      </w:pPr>
    </w:p>
    <w:p w:rsidR="00F652C4" w:rsidRPr="00582C1C" w:rsidRDefault="00F652C4" w:rsidP="008561C9">
      <w:pPr>
        <w:jc w:val="both"/>
        <w:rPr>
          <w:rFonts w:cs="Arial"/>
          <w:b/>
        </w:rPr>
      </w:pPr>
      <w:r w:rsidRPr="00582C1C">
        <w:rPr>
          <w:rFonts w:cs="Arial"/>
          <w:b/>
        </w:rPr>
        <w:t>Rule 4701</w:t>
      </w:r>
      <w:r w:rsidRPr="00582C1C">
        <w:rPr>
          <w:rFonts w:cs="Arial"/>
          <w:b/>
        </w:rPr>
        <w:tab/>
      </w:r>
      <w:r w:rsidR="00CF4DCD" w:rsidRPr="00582C1C">
        <w:rPr>
          <w:rFonts w:cs="Arial"/>
          <w:b/>
          <w:szCs w:val="24"/>
        </w:rPr>
        <w:t>Internal Combustion Engines -</w:t>
      </w:r>
      <w:r w:rsidRPr="00582C1C">
        <w:rPr>
          <w:rFonts w:cs="Arial"/>
          <w:b/>
          <w:szCs w:val="24"/>
        </w:rPr>
        <w:t xml:space="preserve"> Phase 1</w:t>
      </w:r>
    </w:p>
    <w:p w:rsidR="00F652C4" w:rsidRPr="00582C1C" w:rsidRDefault="00F652C4" w:rsidP="008561C9">
      <w:pPr>
        <w:suppressAutoHyphens/>
        <w:jc w:val="both"/>
        <w:rPr>
          <w:rFonts w:cs="Arial"/>
        </w:rPr>
      </w:pPr>
    </w:p>
    <w:p w:rsidR="00413131" w:rsidRPr="00582C1C" w:rsidRDefault="00413131" w:rsidP="008561C9">
      <w:pPr>
        <w:jc w:val="both"/>
        <w:rPr>
          <w:rFonts w:cs="Arial"/>
        </w:rPr>
      </w:pPr>
      <w:r w:rsidRPr="00582C1C">
        <w:rPr>
          <w:rFonts w:cs="Arial"/>
        </w:rPr>
        <w:t xml:space="preserve">The purpose of this rule is to limit the emissions of nitrogen oxides (NOx), carbon monoxide (CO), and volatile organic compounds (VOC) from internal combustion engines.  Except as provided in Section 4.0, the provisions of this rule apply to any internal combustion engine, rated greater than 50 </w:t>
      </w:r>
      <w:proofErr w:type="spellStart"/>
      <w:proofErr w:type="gramStart"/>
      <w:r w:rsidRPr="00582C1C">
        <w:rPr>
          <w:rFonts w:cs="Arial"/>
        </w:rPr>
        <w:t>bhp</w:t>
      </w:r>
      <w:proofErr w:type="spellEnd"/>
      <w:r w:rsidRPr="00582C1C">
        <w:rPr>
          <w:rFonts w:cs="Arial"/>
        </w:rPr>
        <w:t>, that</w:t>
      </w:r>
      <w:proofErr w:type="gramEnd"/>
      <w:r w:rsidRPr="00582C1C">
        <w:rPr>
          <w:rFonts w:cs="Arial"/>
        </w:rPr>
        <w:t xml:space="preserve"> requires a PTO.</w:t>
      </w:r>
    </w:p>
    <w:p w:rsidR="00413131" w:rsidRPr="00582C1C" w:rsidRDefault="00413131" w:rsidP="008561C9">
      <w:pPr>
        <w:jc w:val="both"/>
        <w:rPr>
          <w:rFonts w:cs="Arial"/>
        </w:rPr>
      </w:pPr>
    </w:p>
    <w:p w:rsidR="00413131" w:rsidRPr="00582C1C" w:rsidRDefault="008259B1" w:rsidP="008561C9">
      <w:pPr>
        <w:pStyle w:val="Header"/>
        <w:jc w:val="both"/>
        <w:rPr>
          <w:rFonts w:cs="Arial"/>
          <w:szCs w:val="24"/>
        </w:rPr>
      </w:pPr>
      <w:r>
        <w:rPr>
          <w:rFonts w:cs="Arial"/>
          <w:szCs w:val="24"/>
        </w:rPr>
        <w:t>The proposed engine</w:t>
      </w:r>
      <w:r w:rsidR="00413131" w:rsidRPr="00582C1C">
        <w:rPr>
          <w:rFonts w:cs="Arial"/>
          <w:szCs w:val="24"/>
        </w:rPr>
        <w:t xml:space="preserve"> </w:t>
      </w:r>
      <w:r>
        <w:rPr>
          <w:rFonts w:cs="Arial"/>
          <w:szCs w:val="24"/>
        </w:rPr>
        <w:t>is</w:t>
      </w:r>
      <w:r w:rsidR="00413131" w:rsidRPr="00582C1C">
        <w:rPr>
          <w:rFonts w:cs="Arial"/>
          <w:szCs w:val="24"/>
        </w:rPr>
        <w:t xml:space="preserve"> also subject to District Rule 4702, Internal Combustion Engines.  Since emissions limits of District Rule 4702 and all other requirements are equivalent or more stringent than District Rule 4701 requirements</w:t>
      </w:r>
      <w:r w:rsidR="00A84F77">
        <w:rPr>
          <w:rFonts w:cs="Arial"/>
          <w:szCs w:val="24"/>
        </w:rPr>
        <w:t xml:space="preserve"> for emergency engines</w:t>
      </w:r>
      <w:r w:rsidR="00413131" w:rsidRPr="00582C1C">
        <w:rPr>
          <w:rFonts w:cs="Arial"/>
          <w:szCs w:val="24"/>
        </w:rPr>
        <w:t>, compliance with District Rule 4702 requirements will satisfy requirements of District Rule 4701.</w:t>
      </w:r>
    </w:p>
    <w:p w:rsidR="00F652C4" w:rsidRPr="00582C1C" w:rsidRDefault="00F652C4" w:rsidP="008561C9">
      <w:pPr>
        <w:suppressAutoHyphens/>
        <w:jc w:val="both"/>
        <w:rPr>
          <w:rFonts w:cs="Arial"/>
        </w:rPr>
      </w:pPr>
    </w:p>
    <w:p w:rsidR="00F652C4" w:rsidRPr="00582C1C" w:rsidRDefault="00F652C4" w:rsidP="008561C9">
      <w:pPr>
        <w:pStyle w:val="Heading3"/>
        <w:jc w:val="both"/>
        <w:rPr>
          <w:rFonts w:cs="Arial"/>
          <w:b/>
          <w:szCs w:val="24"/>
        </w:rPr>
      </w:pPr>
      <w:r w:rsidRPr="00582C1C">
        <w:rPr>
          <w:rFonts w:cs="Arial"/>
          <w:b/>
          <w:szCs w:val="24"/>
        </w:rPr>
        <w:t>Rule 4702</w:t>
      </w:r>
      <w:r w:rsidRPr="00582C1C">
        <w:rPr>
          <w:rFonts w:cs="Arial"/>
          <w:b/>
          <w:szCs w:val="24"/>
        </w:rPr>
        <w:tab/>
        <w:t xml:space="preserve">Internal Combustion Engines </w:t>
      </w:r>
    </w:p>
    <w:p w:rsidR="00F652C4" w:rsidRPr="00582C1C" w:rsidRDefault="00F652C4" w:rsidP="008561C9">
      <w:pPr>
        <w:rPr>
          <w:rFonts w:cs="Arial"/>
        </w:rPr>
      </w:pPr>
    </w:p>
    <w:p w:rsidR="004B1165" w:rsidRPr="006B00C8" w:rsidRDefault="004B1165" w:rsidP="00367263">
      <w:pPr>
        <w:jc w:val="both"/>
      </w:pPr>
      <w:r w:rsidRPr="006B00C8">
        <w:t xml:space="preserve">Emergency standby engines are subject to District Rule 4702 requirements.  Emergency standby engines are defined in Section </w:t>
      </w:r>
      <w:r w:rsidR="009F1B0A">
        <w:t>3</w:t>
      </w:r>
      <w:r w:rsidRPr="006B00C8">
        <w:t>.0 of District Rule 4702 as follows:</w:t>
      </w:r>
    </w:p>
    <w:p w:rsidR="004B1165" w:rsidRPr="006B00C8" w:rsidRDefault="004B1165" w:rsidP="004B1165">
      <w:pPr>
        <w:jc w:val="both"/>
        <w:rPr>
          <w:rFonts w:cs="Arial"/>
        </w:rPr>
      </w:pPr>
    </w:p>
    <w:p w:rsidR="004B1165" w:rsidRPr="006B00C8" w:rsidRDefault="004B1165" w:rsidP="004B1165">
      <w:pPr>
        <w:autoSpaceDE w:val="0"/>
        <w:autoSpaceDN w:val="0"/>
        <w:adjustRightInd w:val="0"/>
        <w:ind w:left="864"/>
        <w:jc w:val="both"/>
        <w:rPr>
          <w:rFonts w:cs="Arial"/>
          <w:i/>
        </w:rPr>
      </w:pPr>
      <w:r w:rsidRPr="006B00C8">
        <w:rPr>
          <w:rFonts w:cs="Arial"/>
          <w:i/>
        </w:rPr>
        <w:t xml:space="preserve">3.15 Emergency Standby Engine: an internal combustion engine which operates as a temporary replacement for primary mechanical or electrical power during an </w:t>
      </w:r>
      <w:r w:rsidRPr="006B00C8">
        <w:rPr>
          <w:rFonts w:cs="Arial"/>
          <w:i/>
        </w:rPr>
        <w:lastRenderedPageBreak/>
        <w:t xml:space="preserve">unscheduled outage caused by sudden and reasonably unforeseen natural disasters or sudden and reasonably unforeseen events beyond the control of the operator. An engine shall be considered to be an emergency standby engine if it is used only for the following purposes: (1) periodic maintenance, periodic readiness testing, or readiness testing during and after repair work; (2) unscheduled outages, or to supply power while maintenance is performed or repairs are made to the primary power supply; and (3) if it is limited to operate 100 hours or less per calendar year for non-emergency purposes. An engine shall not be considered to be an emergency standby engine if it is used: (1) to reduce the demand for electrical power when normal electrical power line service has not failed, or (2) to </w:t>
      </w:r>
      <w:proofErr w:type="gramStart"/>
      <w:r w:rsidRPr="006B00C8">
        <w:rPr>
          <w:rFonts w:cs="Arial"/>
          <w:i/>
        </w:rPr>
        <w:t>produce  power</w:t>
      </w:r>
      <w:proofErr w:type="gramEnd"/>
      <w:r w:rsidRPr="006B00C8">
        <w:rPr>
          <w:rFonts w:cs="Arial"/>
          <w:i/>
        </w:rPr>
        <w:t xml:space="preserve"> for the utility electrical distribution system, or (3) in conjunction with a voluntary utility demand reduction program or interruptible power contract.</w:t>
      </w:r>
    </w:p>
    <w:p w:rsidR="004B1165" w:rsidRPr="006B00C8" w:rsidRDefault="004B1165" w:rsidP="004B1165">
      <w:pPr>
        <w:ind w:left="432"/>
        <w:jc w:val="both"/>
      </w:pPr>
    </w:p>
    <w:p w:rsidR="00A253A2" w:rsidRDefault="00A253A2" w:rsidP="00367263">
      <w:pPr>
        <w:jc w:val="both"/>
        <w:rPr>
          <w:rFonts w:cs="Arial"/>
          <w:szCs w:val="24"/>
        </w:rPr>
      </w:pPr>
      <w:r w:rsidRPr="004B1165">
        <w:rPr>
          <w:rFonts w:cs="Arial"/>
          <w:szCs w:val="24"/>
        </w:rPr>
        <w:t>Emergency standby engines cannot be used to reduce the demand for electrical power when normal electrical power line service has not failed, or to produce power for the electrical distribution system, or in conjunction with a voluntary utility demand reduction program or interruptible power contract.  The following conditions will be included on the permit:</w:t>
      </w:r>
    </w:p>
    <w:p w:rsidR="004B1165" w:rsidRPr="00582C1C" w:rsidRDefault="004B1165" w:rsidP="004B1165">
      <w:pPr>
        <w:ind w:left="450"/>
        <w:jc w:val="both"/>
        <w:rPr>
          <w:rFonts w:cs="Arial"/>
          <w:szCs w:val="24"/>
        </w:rPr>
      </w:pPr>
    </w:p>
    <w:p w:rsidR="004B1165" w:rsidRDefault="004B1165" w:rsidP="004B1165">
      <w:pPr>
        <w:numPr>
          <w:ilvl w:val="3"/>
          <w:numId w:val="11"/>
        </w:numPr>
        <w:tabs>
          <w:tab w:val="clear" w:pos="360"/>
          <w:tab w:val="num" w:pos="720"/>
        </w:tabs>
        <w:ind w:left="720"/>
        <w:jc w:val="both"/>
        <w:rPr>
          <w:rFonts w:cs="Arial"/>
          <w:szCs w:val="24"/>
        </w:rPr>
      </w:pPr>
      <w:r w:rsidRPr="00582C1C">
        <w:rPr>
          <w:rFonts w:cs="Arial"/>
          <w:szCs w:val="24"/>
        </w:rPr>
        <w:t xml:space="preserve">{3807} </w:t>
      </w:r>
      <w:proofErr w:type="gramStart"/>
      <w:r w:rsidRPr="00582C1C">
        <w:rPr>
          <w:rFonts w:cs="Arial"/>
          <w:szCs w:val="24"/>
        </w:rPr>
        <w:t>An</w:t>
      </w:r>
      <w:proofErr w:type="gramEnd"/>
      <w:r w:rsidRPr="00582C1C">
        <w:rPr>
          <w:rFonts w:cs="Arial"/>
          <w:szCs w:val="24"/>
        </w:rPr>
        <w:t xml:space="preserve"> emergency situation is an unscheduled electrical power outage caused by sudden and reasonably unforeseen natural disasters or sudden and reasonably unforeseen events beyond the control of the permittee. [District Rule 4702</w:t>
      </w:r>
      <w:r>
        <w:rPr>
          <w:rFonts w:cs="Arial"/>
          <w:szCs w:val="24"/>
        </w:rPr>
        <w:t xml:space="preserve"> </w:t>
      </w:r>
      <w:r w:rsidRPr="00582C1C">
        <w:rPr>
          <w:rFonts w:cs="Arial"/>
          <w:szCs w:val="24"/>
        </w:rPr>
        <w:t xml:space="preserve">and 17 CCR 93115] </w:t>
      </w:r>
    </w:p>
    <w:p w:rsidR="004B1165" w:rsidRPr="00582C1C" w:rsidRDefault="004B1165" w:rsidP="004B1165">
      <w:pPr>
        <w:ind w:left="720"/>
        <w:rPr>
          <w:rFonts w:cs="Arial"/>
          <w:szCs w:val="24"/>
        </w:rPr>
      </w:pPr>
    </w:p>
    <w:p w:rsidR="00A253A2" w:rsidRPr="00A253A2" w:rsidRDefault="004B1165" w:rsidP="00A253A2">
      <w:pPr>
        <w:numPr>
          <w:ilvl w:val="3"/>
          <w:numId w:val="11"/>
        </w:numPr>
        <w:tabs>
          <w:tab w:val="clear" w:pos="360"/>
          <w:tab w:val="num" w:pos="720"/>
        </w:tabs>
        <w:ind w:left="720"/>
        <w:jc w:val="both"/>
      </w:pPr>
      <w:r w:rsidRPr="00A253A2">
        <w:rPr>
          <w:rFonts w:cs="Arial"/>
          <w:szCs w:val="24"/>
        </w:rPr>
        <w:t xml:space="preserve">{3808} </w:t>
      </w:r>
      <w:proofErr w:type="gramStart"/>
      <w:r w:rsidRPr="00A253A2">
        <w:rPr>
          <w:rFonts w:cs="Arial"/>
          <w:szCs w:val="24"/>
        </w:rPr>
        <w:t>This</w:t>
      </w:r>
      <w:proofErr w:type="gramEnd"/>
      <w:r w:rsidRPr="00A253A2">
        <w:rPr>
          <w:rFonts w:cs="Arial"/>
          <w:szCs w:val="24"/>
        </w:rPr>
        <w:t xml:space="preserve"> engine shall not be used to produce power for the electrical distribution system, as part of a voluntary utility demand reduction program, or for an interruptible power contract. [District Rule 4702 and 17 CCR 93115]</w:t>
      </w:r>
    </w:p>
    <w:p w:rsidR="00A253A2" w:rsidRDefault="00A253A2" w:rsidP="00A253A2">
      <w:pPr>
        <w:pStyle w:val="ListParagraph"/>
      </w:pPr>
    </w:p>
    <w:p w:rsidR="00A253A2" w:rsidRPr="006B00C8" w:rsidRDefault="00A253A2" w:rsidP="00367263">
      <w:pPr>
        <w:jc w:val="both"/>
      </w:pPr>
      <w:r w:rsidRPr="006B00C8">
        <w:t>The 100 hour requirement is less stringent than the Air Toxic Control Measure operating limitations for emergency standby engines.  Therefore, compliance with the applicable Air Toxic Control Measure requirements ensures compliance with the 100 hour requirement.</w:t>
      </w:r>
    </w:p>
    <w:p w:rsidR="00A253A2" w:rsidRDefault="00A253A2" w:rsidP="00A253A2">
      <w:pPr>
        <w:jc w:val="both"/>
        <w:rPr>
          <w:rFonts w:cs="Arial"/>
          <w:szCs w:val="24"/>
        </w:rPr>
      </w:pPr>
    </w:p>
    <w:p w:rsidR="00A253A2" w:rsidRPr="00A253A2" w:rsidRDefault="00A253A2" w:rsidP="00367263">
      <w:pPr>
        <w:jc w:val="both"/>
        <w:rPr>
          <w:rFonts w:cs="Arial"/>
          <w:szCs w:val="24"/>
        </w:rPr>
      </w:pPr>
      <w:r w:rsidRPr="00A253A2">
        <w:rPr>
          <w:rFonts w:cs="Arial"/>
          <w:szCs w:val="24"/>
        </w:rPr>
        <w:t xml:space="preserve">Operation of emergency standby engines are limited to 100 hours or less per calendar year for non-emergency purposes.  The Air Toxic Control Measure for Stationary Compression Ignition Engines (Stationary ATCM) limits this engine’s maintenance and testing to </w:t>
      </w:r>
      <w:r w:rsidRPr="00A253A2">
        <w:rPr>
          <w:rFonts w:cs="Arial"/>
          <w:color w:val="0000FF"/>
          <w:szCs w:val="24"/>
        </w:rPr>
        <w:t>50</w:t>
      </w:r>
      <w:r w:rsidRPr="00A253A2">
        <w:rPr>
          <w:rFonts w:cs="Arial"/>
          <w:szCs w:val="24"/>
        </w:rPr>
        <w:t xml:space="preserve"> hours/year; therefore, compliance is expected.  The following conditions will be included on the permit:</w:t>
      </w:r>
    </w:p>
    <w:p w:rsidR="004B1165" w:rsidRPr="00582C1C" w:rsidRDefault="004B1165" w:rsidP="004B1165">
      <w:pPr>
        <w:jc w:val="both"/>
        <w:rPr>
          <w:rFonts w:cs="Arial"/>
          <w:szCs w:val="24"/>
        </w:rPr>
      </w:pPr>
    </w:p>
    <w:p w:rsidR="008561C9" w:rsidRDefault="00550EE6" w:rsidP="008561C9">
      <w:pPr>
        <w:numPr>
          <w:ilvl w:val="0"/>
          <w:numId w:val="5"/>
        </w:numPr>
        <w:jc w:val="both"/>
        <w:rPr>
          <w:rFonts w:cs="Arial"/>
          <w:szCs w:val="24"/>
        </w:rPr>
      </w:pPr>
      <w:r>
        <w:rPr>
          <w:rFonts w:cs="Arial"/>
          <w:szCs w:val="24"/>
        </w:rPr>
        <w:t>{</w:t>
      </w:r>
      <w:r w:rsidR="005366CA">
        <w:rPr>
          <w:rFonts w:cs="Arial"/>
          <w:szCs w:val="24"/>
        </w:rPr>
        <w:t>4920</w:t>
      </w:r>
      <w:r>
        <w:rPr>
          <w:rFonts w:cs="Arial"/>
          <w:szCs w:val="24"/>
        </w:rPr>
        <w:t xml:space="preserve">} </w:t>
      </w:r>
      <w:proofErr w:type="gramStart"/>
      <w:r w:rsidR="008561C9" w:rsidRPr="00582C1C">
        <w:rPr>
          <w:rFonts w:cs="Arial"/>
          <w:szCs w:val="24"/>
        </w:rPr>
        <w:t>This</w:t>
      </w:r>
      <w:proofErr w:type="gramEnd"/>
      <w:r w:rsidR="008561C9" w:rsidRPr="00582C1C">
        <w:rPr>
          <w:rFonts w:cs="Arial"/>
          <w:szCs w:val="24"/>
        </w:rPr>
        <w:t xml:space="preserve"> engine shall be operated only for testing and maintenance of the engine, required regulatory purposes, and during emergency situations.  Operation of the engine for maintenance, testing, and required regulatory purposes shall not exceed </w:t>
      </w:r>
      <w:r w:rsidR="008561C9" w:rsidRPr="00F56C7B">
        <w:rPr>
          <w:rFonts w:cs="Arial"/>
          <w:color w:val="0000FF"/>
          <w:szCs w:val="24"/>
        </w:rPr>
        <w:t>50</w:t>
      </w:r>
      <w:r w:rsidR="008561C9" w:rsidRPr="00582C1C">
        <w:rPr>
          <w:rFonts w:cs="Arial"/>
          <w:szCs w:val="24"/>
        </w:rPr>
        <w:t xml:space="preserve"> hours per calendar year. [Dis</w:t>
      </w:r>
      <w:r w:rsidR="008561C9" w:rsidRPr="002E55FC">
        <w:rPr>
          <w:rFonts w:cs="Arial"/>
          <w:szCs w:val="24"/>
        </w:rPr>
        <w:t>trict Rule</w:t>
      </w:r>
      <w:r w:rsidR="006C55B6">
        <w:rPr>
          <w:rFonts w:cs="Arial"/>
          <w:szCs w:val="24"/>
        </w:rPr>
        <w:t>s 2201</w:t>
      </w:r>
      <w:r w:rsidR="007D0F1D">
        <w:rPr>
          <w:rFonts w:cs="Arial"/>
          <w:szCs w:val="24"/>
        </w:rPr>
        <w:t>, 4102,</w:t>
      </w:r>
      <w:r w:rsidR="006C55B6">
        <w:rPr>
          <w:rFonts w:cs="Arial"/>
          <w:szCs w:val="24"/>
        </w:rPr>
        <w:t xml:space="preserve"> and</w:t>
      </w:r>
      <w:r w:rsidR="008561C9" w:rsidRPr="002E55FC">
        <w:rPr>
          <w:rFonts w:cs="Arial"/>
          <w:szCs w:val="24"/>
        </w:rPr>
        <w:t xml:space="preserve"> 4702</w:t>
      </w:r>
      <w:r w:rsidR="006C55B6">
        <w:rPr>
          <w:rFonts w:cs="Arial"/>
          <w:szCs w:val="24"/>
        </w:rPr>
        <w:t>,</w:t>
      </w:r>
      <w:r w:rsidR="005C1EE8">
        <w:rPr>
          <w:rFonts w:cs="Arial"/>
          <w:szCs w:val="24"/>
        </w:rPr>
        <w:t xml:space="preserve"> and</w:t>
      </w:r>
      <w:r w:rsidR="008561C9" w:rsidRPr="002E55FC">
        <w:rPr>
          <w:rFonts w:cs="Arial"/>
          <w:szCs w:val="24"/>
        </w:rPr>
        <w:t xml:space="preserve"> 17 CCR 93115]</w:t>
      </w:r>
    </w:p>
    <w:p w:rsidR="004B1165" w:rsidRDefault="004B1165" w:rsidP="004B1165">
      <w:pPr>
        <w:jc w:val="both"/>
        <w:rPr>
          <w:rFonts w:cs="Arial"/>
          <w:szCs w:val="24"/>
        </w:rPr>
      </w:pPr>
    </w:p>
    <w:p w:rsidR="001D06FA" w:rsidRPr="006B00C8" w:rsidRDefault="001D06FA" w:rsidP="00367263">
      <w:pPr>
        <w:jc w:val="both"/>
      </w:pPr>
      <w:r>
        <w:lastRenderedPageBreak/>
        <w:t>T</w:t>
      </w:r>
      <w:r w:rsidRPr="006B00C8">
        <w:t xml:space="preserve">he </w:t>
      </w:r>
      <w:r>
        <w:t xml:space="preserve">following </w:t>
      </w:r>
      <w:r w:rsidRPr="006B00C8">
        <w:t>exemption in Section 4.2</w:t>
      </w:r>
      <w:r>
        <w:t xml:space="preserve"> of District Rule 4702 </w:t>
      </w:r>
      <w:r w:rsidRPr="006B00C8">
        <w:t>applies to emergency standby engines:</w:t>
      </w:r>
    </w:p>
    <w:p w:rsidR="001D06FA" w:rsidRPr="006B00C8" w:rsidRDefault="001D06FA" w:rsidP="001D06FA">
      <w:pPr>
        <w:jc w:val="both"/>
      </w:pPr>
    </w:p>
    <w:p w:rsidR="001D06FA" w:rsidRPr="006B00C8" w:rsidRDefault="001D06FA" w:rsidP="001D06FA">
      <w:pPr>
        <w:autoSpaceDE w:val="0"/>
        <w:autoSpaceDN w:val="0"/>
        <w:adjustRightInd w:val="0"/>
        <w:ind w:left="900"/>
        <w:jc w:val="both"/>
        <w:rPr>
          <w:rFonts w:cs="Arial"/>
          <w:i/>
        </w:rPr>
      </w:pPr>
      <w:r w:rsidRPr="006B00C8">
        <w:rPr>
          <w:rFonts w:cs="Arial"/>
          <w:i/>
        </w:rPr>
        <w:t>4.2 Except for the requirements of Section 5.</w:t>
      </w:r>
      <w:r>
        <w:rPr>
          <w:rFonts w:cs="Arial"/>
          <w:i/>
        </w:rPr>
        <w:t>9</w:t>
      </w:r>
      <w:r w:rsidRPr="006B00C8">
        <w:rPr>
          <w:rFonts w:cs="Arial"/>
          <w:i/>
        </w:rPr>
        <w:t xml:space="preserve"> and Section 6.2.3, the requirements of this rule shall not apply to:</w:t>
      </w:r>
    </w:p>
    <w:p w:rsidR="001D06FA" w:rsidRPr="006B00C8" w:rsidRDefault="001D06FA" w:rsidP="001D06FA">
      <w:pPr>
        <w:autoSpaceDE w:val="0"/>
        <w:autoSpaceDN w:val="0"/>
        <w:adjustRightInd w:val="0"/>
        <w:ind w:left="900"/>
        <w:jc w:val="both"/>
        <w:rPr>
          <w:rFonts w:cs="Arial"/>
          <w:i/>
        </w:rPr>
      </w:pPr>
      <w:r w:rsidRPr="006B00C8">
        <w:rPr>
          <w:rFonts w:cs="Arial"/>
          <w:i/>
        </w:rPr>
        <w:t xml:space="preserve">4.2.1 An emergency standby engine as defined in Section 3.0 of this rule, and provided that it is operated with a </w:t>
      </w:r>
      <w:proofErr w:type="spellStart"/>
      <w:r w:rsidRPr="006B00C8">
        <w:rPr>
          <w:rFonts w:cs="Arial"/>
          <w:i/>
        </w:rPr>
        <w:t>nonresettable</w:t>
      </w:r>
      <w:proofErr w:type="spellEnd"/>
      <w:r w:rsidRPr="006B00C8">
        <w:rPr>
          <w:rFonts w:cs="Arial"/>
          <w:i/>
        </w:rPr>
        <w:t xml:space="preserve"> elapsed operating time meter. In lieu of a </w:t>
      </w:r>
      <w:proofErr w:type="spellStart"/>
      <w:r w:rsidRPr="006B00C8">
        <w:rPr>
          <w:rFonts w:cs="Arial"/>
          <w:i/>
        </w:rPr>
        <w:t>nonresettable</w:t>
      </w:r>
      <w:proofErr w:type="spellEnd"/>
      <w:r w:rsidRPr="006B00C8">
        <w:rPr>
          <w:rFonts w:cs="Arial"/>
          <w:i/>
        </w:rPr>
        <w:t xml:space="preserve"> time meter, the owner of an emergency engine may use an alternative device, method, or technique, in determining operating time provided that the alternative is approved by the APCO. The owner of the engine shall properly maintain and operate the time meter or alternative device in accordance with the manufacturer’s instructions.</w:t>
      </w:r>
    </w:p>
    <w:p w:rsidR="001D06FA" w:rsidRDefault="001D06FA" w:rsidP="004B1165">
      <w:pPr>
        <w:autoSpaceDE w:val="0"/>
        <w:autoSpaceDN w:val="0"/>
        <w:adjustRightInd w:val="0"/>
        <w:ind w:left="360"/>
        <w:jc w:val="both"/>
        <w:rPr>
          <w:rFonts w:cs="Arial"/>
        </w:rPr>
      </w:pPr>
    </w:p>
    <w:p w:rsidR="004B1165" w:rsidRPr="006B00C8" w:rsidRDefault="004B1165" w:rsidP="00367263">
      <w:pPr>
        <w:autoSpaceDE w:val="0"/>
        <w:autoSpaceDN w:val="0"/>
        <w:adjustRightInd w:val="0"/>
        <w:jc w:val="both"/>
        <w:rPr>
          <w:rFonts w:cs="Arial"/>
        </w:rPr>
      </w:pPr>
      <w:r w:rsidRPr="006B00C8">
        <w:rPr>
          <w:rFonts w:cs="Arial"/>
        </w:rPr>
        <w:t xml:space="preserve">Pursuant to the exemption in Section 4.2, </w:t>
      </w:r>
      <w:r>
        <w:rPr>
          <w:rFonts w:cs="Arial"/>
        </w:rPr>
        <w:t>t</w:t>
      </w:r>
      <w:r w:rsidRPr="006B00C8">
        <w:rPr>
          <w:rFonts w:cs="Arial"/>
        </w:rPr>
        <w:t>he following requirements of Section 5.</w:t>
      </w:r>
      <w:r w:rsidR="001D06FA">
        <w:rPr>
          <w:rFonts w:cs="Arial"/>
        </w:rPr>
        <w:t>9</w:t>
      </w:r>
      <w:r w:rsidRPr="006B00C8">
        <w:rPr>
          <w:rFonts w:cs="Arial"/>
        </w:rPr>
        <w:t xml:space="preserve"> are applicable to emergency standby engines</w:t>
      </w:r>
    </w:p>
    <w:p w:rsidR="004B1165" w:rsidRPr="006B00C8" w:rsidRDefault="004B1165" w:rsidP="004B1165">
      <w:pPr>
        <w:autoSpaceDE w:val="0"/>
        <w:autoSpaceDN w:val="0"/>
        <w:adjustRightInd w:val="0"/>
        <w:jc w:val="both"/>
        <w:rPr>
          <w:rFonts w:cs="Arial"/>
        </w:rPr>
      </w:pPr>
    </w:p>
    <w:p w:rsidR="004B1165" w:rsidRPr="006B00C8" w:rsidRDefault="004B1165" w:rsidP="00367263">
      <w:pPr>
        <w:autoSpaceDE w:val="0"/>
        <w:autoSpaceDN w:val="0"/>
        <w:adjustRightInd w:val="0"/>
        <w:jc w:val="both"/>
        <w:rPr>
          <w:rFonts w:cs="Arial"/>
        </w:rPr>
      </w:pPr>
      <w:r w:rsidRPr="006B00C8">
        <w:rPr>
          <w:rFonts w:cs="Arial"/>
        </w:rPr>
        <w:t>Section 5.</w:t>
      </w:r>
      <w:r w:rsidR="001D06FA">
        <w:rPr>
          <w:rFonts w:cs="Arial"/>
        </w:rPr>
        <w:t>9</w:t>
      </w:r>
      <w:r w:rsidRPr="006B00C8">
        <w:rPr>
          <w:rFonts w:cs="Arial"/>
        </w:rPr>
        <w:t xml:space="preserve"> requires the owner to:</w:t>
      </w:r>
    </w:p>
    <w:p w:rsidR="004B1165" w:rsidRPr="006B00C8" w:rsidRDefault="004B1165" w:rsidP="004B1165">
      <w:pPr>
        <w:autoSpaceDE w:val="0"/>
        <w:autoSpaceDN w:val="0"/>
        <w:adjustRightInd w:val="0"/>
        <w:jc w:val="both"/>
        <w:rPr>
          <w:rFonts w:cs="Arial"/>
          <w:i/>
        </w:rPr>
      </w:pPr>
    </w:p>
    <w:p w:rsidR="004B1165" w:rsidRPr="006B00C8" w:rsidRDefault="004B1165" w:rsidP="004B1165">
      <w:pPr>
        <w:autoSpaceDE w:val="0"/>
        <w:autoSpaceDN w:val="0"/>
        <w:adjustRightInd w:val="0"/>
        <w:ind w:left="900"/>
        <w:jc w:val="both"/>
        <w:rPr>
          <w:rFonts w:cs="Arial"/>
          <w:i/>
        </w:rPr>
      </w:pPr>
      <w:r w:rsidRPr="006B00C8">
        <w:rPr>
          <w:rFonts w:cs="Arial"/>
          <w:i/>
        </w:rPr>
        <w:t>5.</w:t>
      </w:r>
      <w:r w:rsidR="001D06FA">
        <w:rPr>
          <w:rFonts w:cs="Arial"/>
          <w:i/>
        </w:rPr>
        <w:t>9</w:t>
      </w:r>
      <w:r w:rsidRPr="006B00C8">
        <w:rPr>
          <w:rFonts w:cs="Arial"/>
          <w:i/>
        </w:rPr>
        <w:t>.2 Properly operate and maintain each engine as recommended by the engine manufacturer or emission control system supplier.</w:t>
      </w:r>
    </w:p>
    <w:p w:rsidR="004B1165" w:rsidRPr="006B00C8" w:rsidRDefault="004B1165" w:rsidP="004B1165">
      <w:pPr>
        <w:autoSpaceDE w:val="0"/>
        <w:autoSpaceDN w:val="0"/>
        <w:adjustRightInd w:val="0"/>
        <w:ind w:left="900"/>
        <w:jc w:val="both"/>
        <w:rPr>
          <w:rFonts w:cs="Arial"/>
          <w:i/>
        </w:rPr>
      </w:pPr>
    </w:p>
    <w:p w:rsidR="004B1165" w:rsidRPr="006B00C8" w:rsidRDefault="004B1165" w:rsidP="004B1165">
      <w:pPr>
        <w:autoSpaceDE w:val="0"/>
        <w:autoSpaceDN w:val="0"/>
        <w:adjustRightInd w:val="0"/>
        <w:ind w:left="864"/>
        <w:jc w:val="both"/>
        <w:rPr>
          <w:rFonts w:cs="Arial"/>
          <w:i/>
        </w:rPr>
      </w:pPr>
      <w:r w:rsidRPr="006B00C8">
        <w:rPr>
          <w:rFonts w:cs="Arial"/>
          <w:i/>
        </w:rPr>
        <w:t>5.</w:t>
      </w:r>
      <w:r w:rsidR="001D06FA">
        <w:rPr>
          <w:rFonts w:cs="Arial"/>
          <w:i/>
        </w:rPr>
        <w:t>9</w:t>
      </w:r>
      <w:r w:rsidRPr="006B00C8">
        <w:rPr>
          <w:rFonts w:cs="Arial"/>
          <w:i/>
        </w:rPr>
        <w:t>.3 Monitor the operational characteristics of each engine as recommended by the engine manufacturer or emission control system supplier.</w:t>
      </w:r>
    </w:p>
    <w:p w:rsidR="004B1165" w:rsidRPr="006B00C8" w:rsidRDefault="004B1165" w:rsidP="004B1165">
      <w:pPr>
        <w:autoSpaceDE w:val="0"/>
        <w:autoSpaceDN w:val="0"/>
        <w:adjustRightInd w:val="0"/>
        <w:jc w:val="both"/>
        <w:rPr>
          <w:rFonts w:cs="Arial"/>
          <w:i/>
        </w:rPr>
      </w:pPr>
    </w:p>
    <w:p w:rsidR="004B1165" w:rsidRPr="006B00C8" w:rsidRDefault="004B1165" w:rsidP="004B1165">
      <w:pPr>
        <w:autoSpaceDE w:val="0"/>
        <w:autoSpaceDN w:val="0"/>
        <w:adjustRightInd w:val="0"/>
        <w:ind w:left="864"/>
        <w:jc w:val="both"/>
        <w:rPr>
          <w:rFonts w:cs="Arial"/>
          <w:i/>
        </w:rPr>
      </w:pPr>
      <w:r w:rsidRPr="006B00C8">
        <w:rPr>
          <w:rFonts w:cs="Arial"/>
          <w:i/>
        </w:rPr>
        <w:t>5.</w:t>
      </w:r>
      <w:r w:rsidR="001D06FA">
        <w:rPr>
          <w:rFonts w:cs="Arial"/>
          <w:i/>
        </w:rPr>
        <w:t>9.</w:t>
      </w:r>
      <w:r w:rsidRPr="006B00C8">
        <w:rPr>
          <w:rFonts w:cs="Arial"/>
          <w:i/>
        </w:rPr>
        <w:t xml:space="preserve">4 Install and operate a </w:t>
      </w:r>
      <w:proofErr w:type="spellStart"/>
      <w:r w:rsidRPr="006B00C8">
        <w:rPr>
          <w:rFonts w:cs="Arial"/>
          <w:i/>
        </w:rPr>
        <w:t>nonresettable</w:t>
      </w:r>
      <w:proofErr w:type="spellEnd"/>
      <w:r w:rsidRPr="006B00C8">
        <w:rPr>
          <w:rFonts w:cs="Arial"/>
          <w:i/>
        </w:rPr>
        <w:t xml:space="preserve"> elapsed operating time meter. In lieu of installing a </w:t>
      </w:r>
      <w:proofErr w:type="spellStart"/>
      <w:r w:rsidRPr="006B00C8">
        <w:rPr>
          <w:rFonts w:cs="Arial"/>
          <w:i/>
        </w:rPr>
        <w:t>nonresettable</w:t>
      </w:r>
      <w:proofErr w:type="spellEnd"/>
      <w:r w:rsidRPr="006B00C8">
        <w:rPr>
          <w:rFonts w:cs="Arial"/>
          <w:i/>
        </w:rPr>
        <w:t xml:space="preserve"> time meter, the owner of an engine may use an alternative device, method, or technique, in determining operating time provided that the alternative is approved by the APCO and is allowed by Permit-to-Operate or Permit-Exempt Equipment Registration condition.  The owner of the engine shall properly maintain and operate the time meter or alternative device in accordance with the manufacturer’s instructions.</w:t>
      </w:r>
    </w:p>
    <w:p w:rsidR="004B1165" w:rsidRDefault="004B1165" w:rsidP="004B1165">
      <w:pPr>
        <w:autoSpaceDE w:val="0"/>
        <w:autoSpaceDN w:val="0"/>
        <w:adjustRightInd w:val="0"/>
        <w:ind w:left="360"/>
        <w:jc w:val="both"/>
        <w:rPr>
          <w:rFonts w:cs="Arial"/>
          <w:szCs w:val="24"/>
        </w:rPr>
      </w:pPr>
    </w:p>
    <w:p w:rsidR="008561C9" w:rsidRDefault="008561C9" w:rsidP="00367263">
      <w:pPr>
        <w:autoSpaceDE w:val="0"/>
        <w:autoSpaceDN w:val="0"/>
        <w:adjustRightInd w:val="0"/>
        <w:jc w:val="both"/>
        <w:rPr>
          <w:rFonts w:cs="Arial"/>
          <w:szCs w:val="24"/>
        </w:rPr>
      </w:pPr>
      <w:r w:rsidRPr="00582C1C">
        <w:rPr>
          <w:rFonts w:cs="Arial"/>
          <w:szCs w:val="24"/>
        </w:rPr>
        <w:t>Properly operate and maintain each engine as recommended by the engine manufacturer or emission control system supplier.  The following condition will be included on the permit:</w:t>
      </w:r>
    </w:p>
    <w:p w:rsidR="008F4AE6" w:rsidRPr="00582C1C" w:rsidRDefault="008F4AE6" w:rsidP="008F4AE6">
      <w:pPr>
        <w:autoSpaceDE w:val="0"/>
        <w:autoSpaceDN w:val="0"/>
        <w:adjustRightInd w:val="0"/>
        <w:ind w:left="360"/>
        <w:jc w:val="both"/>
        <w:rPr>
          <w:rFonts w:cs="Arial"/>
          <w:szCs w:val="24"/>
        </w:rPr>
      </w:pPr>
    </w:p>
    <w:p w:rsidR="008561C9" w:rsidRPr="00582C1C" w:rsidRDefault="00550EE6" w:rsidP="008561C9">
      <w:pPr>
        <w:numPr>
          <w:ilvl w:val="0"/>
          <w:numId w:val="5"/>
        </w:numPr>
        <w:jc w:val="both"/>
        <w:rPr>
          <w:rFonts w:cs="Arial"/>
          <w:bCs/>
          <w:color w:val="000000"/>
          <w:szCs w:val="24"/>
        </w:rPr>
      </w:pPr>
      <w:r>
        <w:rPr>
          <w:rFonts w:cs="Arial"/>
          <w:szCs w:val="24"/>
        </w:rPr>
        <w:t xml:space="preserve">{4261} </w:t>
      </w:r>
      <w:proofErr w:type="gramStart"/>
      <w:r w:rsidR="008561C9" w:rsidRPr="00582C1C">
        <w:rPr>
          <w:rFonts w:cs="Arial"/>
          <w:szCs w:val="24"/>
        </w:rPr>
        <w:t>This</w:t>
      </w:r>
      <w:proofErr w:type="gramEnd"/>
      <w:r w:rsidR="008561C9" w:rsidRPr="00582C1C">
        <w:rPr>
          <w:rFonts w:cs="Arial"/>
          <w:szCs w:val="24"/>
        </w:rPr>
        <w:t xml:space="preserve"> engine shall be operated and maintained in proper operating condition as recommended by the engine </w:t>
      </w:r>
      <w:r w:rsidR="008561C9" w:rsidRPr="002E55FC">
        <w:rPr>
          <w:rFonts w:cs="Arial"/>
          <w:szCs w:val="24"/>
        </w:rPr>
        <w:t>manufacturer or emissions control system supplier. [District Rule 4702]</w:t>
      </w:r>
    </w:p>
    <w:p w:rsidR="008561C9" w:rsidRPr="00582C1C" w:rsidRDefault="008561C9" w:rsidP="008561C9">
      <w:pPr>
        <w:autoSpaceDE w:val="0"/>
        <w:autoSpaceDN w:val="0"/>
        <w:adjustRightInd w:val="0"/>
        <w:ind w:left="360"/>
        <w:jc w:val="both"/>
        <w:rPr>
          <w:rFonts w:cs="Arial"/>
          <w:szCs w:val="24"/>
        </w:rPr>
      </w:pPr>
    </w:p>
    <w:p w:rsidR="008561C9" w:rsidRPr="00582C1C" w:rsidRDefault="008561C9" w:rsidP="00367263">
      <w:pPr>
        <w:autoSpaceDE w:val="0"/>
        <w:autoSpaceDN w:val="0"/>
        <w:adjustRightInd w:val="0"/>
        <w:jc w:val="both"/>
        <w:rPr>
          <w:rFonts w:cs="Arial"/>
          <w:szCs w:val="24"/>
        </w:rPr>
      </w:pPr>
      <w:r w:rsidRPr="00582C1C">
        <w:rPr>
          <w:rFonts w:cs="Arial"/>
          <w:szCs w:val="24"/>
        </w:rPr>
        <w:t>Monitor the operational characteristics of each engine as recommended by the engine manufacturer or emission control system supplier.  The following condition will be included on the permit:</w:t>
      </w:r>
    </w:p>
    <w:p w:rsidR="00582C1C" w:rsidRPr="00582C1C" w:rsidRDefault="00582C1C" w:rsidP="00582C1C">
      <w:pPr>
        <w:autoSpaceDE w:val="0"/>
        <w:autoSpaceDN w:val="0"/>
        <w:adjustRightInd w:val="0"/>
        <w:ind w:left="360"/>
        <w:jc w:val="both"/>
        <w:rPr>
          <w:rFonts w:cs="Arial"/>
          <w:szCs w:val="24"/>
        </w:rPr>
      </w:pPr>
    </w:p>
    <w:p w:rsidR="008561C9" w:rsidRPr="00582C1C" w:rsidRDefault="008561C9" w:rsidP="008561C9">
      <w:pPr>
        <w:numPr>
          <w:ilvl w:val="0"/>
          <w:numId w:val="5"/>
        </w:numPr>
        <w:autoSpaceDE w:val="0"/>
        <w:autoSpaceDN w:val="0"/>
        <w:adjustRightInd w:val="0"/>
        <w:jc w:val="both"/>
        <w:rPr>
          <w:rFonts w:cs="Arial"/>
          <w:szCs w:val="24"/>
        </w:rPr>
      </w:pPr>
      <w:r w:rsidRPr="00582C1C">
        <w:rPr>
          <w:rFonts w:cs="Arial"/>
          <w:szCs w:val="24"/>
        </w:rPr>
        <w:lastRenderedPageBreak/>
        <w:t>{3478} During periods of operation for maintenance, testing, and required regulatory purposes, the permittee shall monitor the operational characteristics of the engine as recommended by the manufacturer or emission control system supplier (for example: check engine fluid levels, battery, cables and connections; change engine oil and filters; replace engine coolant; and/or other operational characteristics as recommended by the manufacturer or supplier). [District Rule 4702]</w:t>
      </w:r>
    </w:p>
    <w:p w:rsidR="008561C9" w:rsidRDefault="008561C9" w:rsidP="008561C9">
      <w:pPr>
        <w:autoSpaceDE w:val="0"/>
        <w:autoSpaceDN w:val="0"/>
        <w:adjustRightInd w:val="0"/>
        <w:ind w:left="720"/>
        <w:jc w:val="both"/>
        <w:rPr>
          <w:rFonts w:cs="Arial"/>
          <w:szCs w:val="24"/>
        </w:rPr>
      </w:pPr>
    </w:p>
    <w:p w:rsidR="00055350" w:rsidRPr="00582C1C" w:rsidRDefault="008561C9" w:rsidP="00367263">
      <w:pPr>
        <w:autoSpaceDE w:val="0"/>
        <w:autoSpaceDN w:val="0"/>
        <w:adjustRightInd w:val="0"/>
        <w:jc w:val="both"/>
        <w:rPr>
          <w:rFonts w:cs="Arial"/>
          <w:szCs w:val="24"/>
        </w:rPr>
      </w:pPr>
      <w:r w:rsidRPr="00582C1C">
        <w:rPr>
          <w:rFonts w:cs="Arial"/>
          <w:szCs w:val="24"/>
        </w:rPr>
        <w:t xml:space="preserve">Install and operate a </w:t>
      </w:r>
      <w:proofErr w:type="spellStart"/>
      <w:r w:rsidRPr="00582C1C">
        <w:rPr>
          <w:rFonts w:cs="Arial"/>
          <w:szCs w:val="24"/>
        </w:rPr>
        <w:t>nonresettable</w:t>
      </w:r>
      <w:proofErr w:type="spellEnd"/>
      <w:r w:rsidRPr="00582C1C">
        <w:rPr>
          <w:rFonts w:cs="Arial"/>
          <w:szCs w:val="24"/>
        </w:rPr>
        <w:t xml:space="preserve"> elapsed time meter.  In lieu of installing a </w:t>
      </w:r>
      <w:proofErr w:type="spellStart"/>
      <w:r w:rsidRPr="00582C1C">
        <w:rPr>
          <w:rFonts w:cs="Arial"/>
          <w:szCs w:val="24"/>
        </w:rPr>
        <w:t>nonresettable</w:t>
      </w:r>
      <w:proofErr w:type="spellEnd"/>
      <w:r w:rsidRPr="00582C1C">
        <w:rPr>
          <w:rFonts w:cs="Arial"/>
          <w:szCs w:val="24"/>
        </w:rPr>
        <w:t xml:space="preserve"> elapsed time meter, the operator may use an alternative device, method, or technique, in determining operating time provided that the alternative is approved by the APCO and EPA and is allowed by Permit-to-Operate condition.  The operator shall properly maintain and operate the </w:t>
      </w:r>
      <w:proofErr w:type="spellStart"/>
      <w:r w:rsidRPr="00582C1C">
        <w:rPr>
          <w:rFonts w:cs="Arial"/>
          <w:szCs w:val="24"/>
        </w:rPr>
        <w:t>nonresettable</w:t>
      </w:r>
      <w:proofErr w:type="spellEnd"/>
      <w:r w:rsidRPr="00582C1C">
        <w:rPr>
          <w:rFonts w:cs="Arial"/>
          <w:szCs w:val="24"/>
        </w:rPr>
        <w:t xml:space="preserve"> elapsed time meter or alternative device in accordance with the manufacturer’s instructions.</w:t>
      </w:r>
      <w:r w:rsidR="00055350">
        <w:rPr>
          <w:rFonts w:cs="Arial"/>
          <w:szCs w:val="24"/>
        </w:rPr>
        <w:t xml:space="preserve">  </w:t>
      </w:r>
      <w:r w:rsidR="00055350" w:rsidRPr="00582C1C">
        <w:rPr>
          <w:rFonts w:cs="Arial"/>
          <w:szCs w:val="24"/>
        </w:rPr>
        <w:t>The following condition will be included on the permit:</w:t>
      </w:r>
    </w:p>
    <w:p w:rsidR="008561C9" w:rsidRDefault="008561C9" w:rsidP="008561C9">
      <w:pPr>
        <w:autoSpaceDE w:val="0"/>
        <w:autoSpaceDN w:val="0"/>
        <w:adjustRightInd w:val="0"/>
        <w:ind w:left="360"/>
        <w:rPr>
          <w:rFonts w:cs="Arial"/>
          <w:szCs w:val="24"/>
        </w:rPr>
      </w:pPr>
    </w:p>
    <w:p w:rsidR="00A00691" w:rsidRPr="00E80342" w:rsidRDefault="00550EE6" w:rsidP="00EB508B">
      <w:pPr>
        <w:numPr>
          <w:ilvl w:val="0"/>
          <w:numId w:val="5"/>
        </w:numPr>
        <w:autoSpaceDE w:val="0"/>
        <w:autoSpaceDN w:val="0"/>
        <w:adjustRightInd w:val="0"/>
        <w:jc w:val="both"/>
        <w:rPr>
          <w:rFonts w:cs="Arial"/>
          <w:szCs w:val="24"/>
        </w:rPr>
      </w:pPr>
      <w:r>
        <w:rPr>
          <w:rFonts w:cs="Arial"/>
          <w:szCs w:val="24"/>
        </w:rPr>
        <w:t xml:space="preserve">{4749} </w:t>
      </w:r>
      <w:r w:rsidR="00A00691" w:rsidRPr="00E80342">
        <w:rPr>
          <w:rFonts w:cs="Arial"/>
          <w:szCs w:val="24"/>
        </w:rPr>
        <w:t>This engine shall be equipped with a non-resettable hour meter with a minimum display capability of 9,999 hours, unless the District determines that a non-resettable hour meter with a different minimum display capability is appropriate in consideration of the historical use of the engine and the owner or operator's compliance history. [District Rule 4702 and 17 CCR 93115]</w:t>
      </w:r>
    </w:p>
    <w:p w:rsidR="00582C1C" w:rsidRPr="00582C1C" w:rsidRDefault="00582C1C">
      <w:pPr>
        <w:jc w:val="both"/>
        <w:rPr>
          <w:rFonts w:cs="Arial"/>
          <w:spacing w:val="-3"/>
          <w:szCs w:val="24"/>
        </w:rPr>
      </w:pPr>
    </w:p>
    <w:p w:rsidR="004B1165" w:rsidRPr="006B00C8" w:rsidRDefault="004B1165" w:rsidP="00367263">
      <w:pPr>
        <w:autoSpaceDE w:val="0"/>
        <w:autoSpaceDN w:val="0"/>
        <w:adjustRightInd w:val="0"/>
        <w:jc w:val="both"/>
        <w:rPr>
          <w:rFonts w:cs="Arial"/>
        </w:rPr>
      </w:pPr>
      <w:r>
        <w:rPr>
          <w:rFonts w:cs="Arial"/>
        </w:rPr>
        <w:t>T</w:t>
      </w:r>
      <w:r w:rsidRPr="006B00C8">
        <w:rPr>
          <w:rFonts w:cs="Arial"/>
        </w:rPr>
        <w:t>he exemption in Rule 4702 Section 4.2 for emergency standby engines requires the engines to comply with Section 6.2.3, shown below.</w:t>
      </w:r>
    </w:p>
    <w:p w:rsidR="004B1165" w:rsidRPr="006B00C8" w:rsidRDefault="004B1165" w:rsidP="004B1165">
      <w:pPr>
        <w:autoSpaceDE w:val="0"/>
        <w:autoSpaceDN w:val="0"/>
        <w:adjustRightInd w:val="0"/>
        <w:ind w:left="720"/>
        <w:jc w:val="both"/>
        <w:rPr>
          <w:rFonts w:cs="Arial"/>
          <w:i/>
        </w:rPr>
      </w:pPr>
    </w:p>
    <w:p w:rsidR="004B1165" w:rsidRPr="006B00C8" w:rsidRDefault="004B1165" w:rsidP="004B1165">
      <w:pPr>
        <w:autoSpaceDE w:val="0"/>
        <w:autoSpaceDN w:val="0"/>
        <w:adjustRightInd w:val="0"/>
        <w:ind w:left="900"/>
        <w:jc w:val="both"/>
        <w:rPr>
          <w:rFonts w:cs="Arial"/>
          <w:i/>
        </w:rPr>
      </w:pPr>
      <w:r w:rsidRPr="006B00C8">
        <w:rPr>
          <w:rFonts w:cs="Arial"/>
          <w:i/>
        </w:rPr>
        <w:t>6.2.3 An owner claiming an exemption under Section 4.2 or Section 4.3 shall maintain annual operating records. This information shall be retained for at least five years, shall be readily available, and provided to the APCO upon request. The records shall include, but are not limited to, the following:</w:t>
      </w:r>
    </w:p>
    <w:p w:rsidR="004B1165" w:rsidRPr="006B00C8" w:rsidRDefault="004B1165" w:rsidP="004B1165">
      <w:pPr>
        <w:autoSpaceDE w:val="0"/>
        <w:autoSpaceDN w:val="0"/>
        <w:adjustRightInd w:val="0"/>
        <w:ind w:firstLine="720"/>
        <w:jc w:val="both"/>
        <w:rPr>
          <w:rFonts w:cs="Arial"/>
          <w:i/>
        </w:rPr>
      </w:pPr>
    </w:p>
    <w:p w:rsidR="004B1165" w:rsidRPr="006B00C8" w:rsidRDefault="004B1165" w:rsidP="004B1165">
      <w:pPr>
        <w:autoSpaceDE w:val="0"/>
        <w:autoSpaceDN w:val="0"/>
        <w:adjustRightInd w:val="0"/>
        <w:ind w:left="720" w:firstLine="720"/>
        <w:jc w:val="both"/>
        <w:rPr>
          <w:rFonts w:cs="Arial"/>
          <w:i/>
        </w:rPr>
      </w:pPr>
      <w:r w:rsidRPr="006B00C8">
        <w:rPr>
          <w:rFonts w:cs="Arial"/>
          <w:i/>
        </w:rPr>
        <w:t>6.2.3.1 Total hours of operation,</w:t>
      </w:r>
    </w:p>
    <w:p w:rsidR="004B1165" w:rsidRPr="006B00C8" w:rsidRDefault="004B1165" w:rsidP="004B1165">
      <w:pPr>
        <w:autoSpaceDE w:val="0"/>
        <w:autoSpaceDN w:val="0"/>
        <w:adjustRightInd w:val="0"/>
        <w:ind w:left="720" w:firstLine="720"/>
        <w:jc w:val="both"/>
        <w:rPr>
          <w:rFonts w:cs="Arial"/>
          <w:i/>
        </w:rPr>
      </w:pPr>
      <w:r w:rsidRPr="006B00C8">
        <w:rPr>
          <w:rFonts w:cs="Arial"/>
          <w:i/>
        </w:rPr>
        <w:t>6.2.3.2 The type of fuel used,</w:t>
      </w:r>
    </w:p>
    <w:p w:rsidR="004B1165" w:rsidRPr="006B00C8" w:rsidRDefault="004B1165" w:rsidP="004B1165">
      <w:pPr>
        <w:autoSpaceDE w:val="0"/>
        <w:autoSpaceDN w:val="0"/>
        <w:adjustRightInd w:val="0"/>
        <w:ind w:left="720" w:firstLine="720"/>
        <w:jc w:val="both"/>
        <w:rPr>
          <w:rFonts w:cs="Arial"/>
          <w:i/>
        </w:rPr>
      </w:pPr>
      <w:r w:rsidRPr="006B00C8">
        <w:rPr>
          <w:rFonts w:cs="Arial"/>
          <w:i/>
        </w:rPr>
        <w:t>6.2.3.3 The purpose for operating the engine,</w:t>
      </w:r>
    </w:p>
    <w:p w:rsidR="004B1165" w:rsidRPr="006B00C8" w:rsidRDefault="004B1165" w:rsidP="004B1165">
      <w:pPr>
        <w:autoSpaceDE w:val="0"/>
        <w:autoSpaceDN w:val="0"/>
        <w:adjustRightInd w:val="0"/>
        <w:ind w:left="1440"/>
        <w:jc w:val="both"/>
        <w:rPr>
          <w:rFonts w:cs="Arial"/>
          <w:i/>
        </w:rPr>
      </w:pPr>
      <w:r w:rsidRPr="006B00C8">
        <w:rPr>
          <w:rFonts w:cs="Arial"/>
          <w:i/>
        </w:rPr>
        <w:t>6.2.3.4 For emergency standby engines, all hours of non-emergency and emergency operation shall be reported, and</w:t>
      </w:r>
    </w:p>
    <w:p w:rsidR="004B1165" w:rsidRDefault="004B1165" w:rsidP="004B1165">
      <w:pPr>
        <w:autoSpaceDE w:val="0"/>
        <w:autoSpaceDN w:val="0"/>
        <w:adjustRightInd w:val="0"/>
        <w:ind w:left="1440"/>
        <w:jc w:val="both"/>
        <w:rPr>
          <w:rFonts w:cs="Arial"/>
          <w:i/>
        </w:rPr>
      </w:pPr>
      <w:r w:rsidRPr="006B00C8">
        <w:rPr>
          <w:rFonts w:cs="Arial"/>
          <w:i/>
        </w:rPr>
        <w:t>6.2.3.5 Other support documentation necessary to demonstrate claim to the exemption.</w:t>
      </w:r>
    </w:p>
    <w:p w:rsidR="004B1165" w:rsidRPr="006B00C8" w:rsidRDefault="004B1165" w:rsidP="004B1165">
      <w:pPr>
        <w:autoSpaceDE w:val="0"/>
        <w:autoSpaceDN w:val="0"/>
        <w:adjustRightInd w:val="0"/>
        <w:ind w:left="1440"/>
        <w:jc w:val="both"/>
        <w:rPr>
          <w:rFonts w:cs="Arial"/>
          <w:i/>
        </w:rPr>
      </w:pPr>
    </w:p>
    <w:p w:rsidR="00582C1C" w:rsidRPr="00582C1C" w:rsidRDefault="00582C1C" w:rsidP="00367263">
      <w:pPr>
        <w:jc w:val="both"/>
        <w:rPr>
          <w:rFonts w:cs="Arial"/>
          <w:szCs w:val="24"/>
        </w:rPr>
      </w:pPr>
      <w:r w:rsidRPr="00582C1C">
        <w:rPr>
          <w:rFonts w:cs="Arial"/>
          <w:szCs w:val="24"/>
        </w:rPr>
        <w:t>Records of the total hours of operation, type of fuel used, purpose for operating the engine, all hours of non-emergency and emergency operation, and other support documentation must be maintained.  All records shall be retained for a period of at least five years, shall be readily available, and be made available to the APCO upon request.  The following conditions will be included on the permit:</w:t>
      </w:r>
    </w:p>
    <w:p w:rsidR="00582C1C" w:rsidRPr="00582C1C" w:rsidRDefault="00582C1C" w:rsidP="00EB508B">
      <w:pPr>
        <w:autoSpaceDE w:val="0"/>
        <w:autoSpaceDN w:val="0"/>
        <w:adjustRightInd w:val="0"/>
        <w:ind w:left="720"/>
        <w:jc w:val="both"/>
        <w:rPr>
          <w:rFonts w:cs="Arial"/>
          <w:i/>
          <w:szCs w:val="24"/>
        </w:rPr>
      </w:pPr>
    </w:p>
    <w:p w:rsidR="00582C1C" w:rsidRPr="00582C1C" w:rsidRDefault="00582C1C" w:rsidP="00EB508B">
      <w:pPr>
        <w:numPr>
          <w:ilvl w:val="0"/>
          <w:numId w:val="12"/>
        </w:numPr>
        <w:tabs>
          <w:tab w:val="clear" w:pos="360"/>
        </w:tabs>
        <w:autoSpaceDE w:val="0"/>
        <w:autoSpaceDN w:val="0"/>
        <w:adjustRightInd w:val="0"/>
        <w:ind w:left="720"/>
        <w:jc w:val="both"/>
        <w:rPr>
          <w:rFonts w:cs="Arial"/>
          <w:szCs w:val="24"/>
        </w:rPr>
      </w:pPr>
      <w:r w:rsidRPr="00582C1C">
        <w:rPr>
          <w:rFonts w:cs="Arial"/>
          <w:szCs w:val="24"/>
        </w:rPr>
        <w:lastRenderedPageBreak/>
        <w:t xml:space="preserve">{3496} </w:t>
      </w:r>
      <w:proofErr w:type="gramStart"/>
      <w:r w:rsidRPr="00582C1C">
        <w:rPr>
          <w:rFonts w:cs="Arial"/>
          <w:szCs w:val="24"/>
        </w:rPr>
        <w:t>The</w:t>
      </w:r>
      <w:proofErr w:type="gramEnd"/>
      <w:r w:rsidRPr="00582C1C">
        <w:rPr>
          <w:rFonts w:cs="Arial"/>
          <w:szCs w:val="24"/>
        </w:rPr>
        <w:t xml:space="preserve"> permittee shall maintain monthly records of emergency and non-emergency operation.  Records shall include the number of hours of emergency operation, the date and number of hours of all testing and maintenance operations, the purpose of the operation (for example: load testing, weekly testing, rolling blackout, general area power outage, etc.) and records of operational characteristics monitoring.  For units with automated testing systems, the operator may, as an alternative to keeping records of actual operation for testing purposes, maintain a readily accessible written record of the automated testing schedule. [District Rule 4702 and 17 CCR 93115] </w:t>
      </w:r>
    </w:p>
    <w:p w:rsidR="00582C1C" w:rsidRPr="00582C1C" w:rsidRDefault="00582C1C" w:rsidP="00EB508B">
      <w:pPr>
        <w:autoSpaceDE w:val="0"/>
        <w:autoSpaceDN w:val="0"/>
        <w:adjustRightInd w:val="0"/>
        <w:ind w:left="720" w:hanging="360"/>
        <w:jc w:val="both"/>
        <w:rPr>
          <w:rFonts w:cs="Arial"/>
          <w:szCs w:val="24"/>
        </w:rPr>
      </w:pPr>
    </w:p>
    <w:p w:rsidR="00582C1C" w:rsidRPr="00582C1C" w:rsidRDefault="00550EE6" w:rsidP="00EB508B">
      <w:pPr>
        <w:numPr>
          <w:ilvl w:val="0"/>
          <w:numId w:val="12"/>
        </w:numPr>
        <w:tabs>
          <w:tab w:val="clear" w:pos="360"/>
        </w:tabs>
        <w:autoSpaceDE w:val="0"/>
        <w:autoSpaceDN w:val="0"/>
        <w:adjustRightInd w:val="0"/>
        <w:ind w:left="720"/>
        <w:jc w:val="both"/>
        <w:rPr>
          <w:rFonts w:cs="Arial"/>
          <w:szCs w:val="24"/>
        </w:rPr>
      </w:pPr>
      <w:r>
        <w:rPr>
          <w:rFonts w:cs="Arial"/>
          <w:szCs w:val="24"/>
        </w:rPr>
        <w:t xml:space="preserve">{4263} </w:t>
      </w:r>
      <w:proofErr w:type="gramStart"/>
      <w:r w:rsidR="00582C1C" w:rsidRPr="00582C1C">
        <w:rPr>
          <w:rFonts w:cs="Arial"/>
          <w:szCs w:val="24"/>
        </w:rPr>
        <w:t>The</w:t>
      </w:r>
      <w:proofErr w:type="gramEnd"/>
      <w:r w:rsidR="00582C1C" w:rsidRPr="00582C1C">
        <w:rPr>
          <w:rFonts w:cs="Arial"/>
          <w:szCs w:val="24"/>
        </w:rPr>
        <w:t xml:space="preserve"> permittee shall maintain monthly records of the type of fuel purchased. [District Rule 4702 and 17 CCR 93115] </w:t>
      </w:r>
    </w:p>
    <w:p w:rsidR="00582C1C" w:rsidRPr="00582C1C" w:rsidRDefault="00582C1C" w:rsidP="00EB508B">
      <w:pPr>
        <w:autoSpaceDE w:val="0"/>
        <w:autoSpaceDN w:val="0"/>
        <w:adjustRightInd w:val="0"/>
        <w:ind w:left="720" w:hanging="360"/>
        <w:jc w:val="both"/>
        <w:rPr>
          <w:rFonts w:cs="Arial"/>
          <w:szCs w:val="24"/>
        </w:rPr>
      </w:pPr>
    </w:p>
    <w:p w:rsidR="004B1165" w:rsidRDefault="00A253A2" w:rsidP="00A253A2">
      <w:pPr>
        <w:pStyle w:val="ListParagraph"/>
        <w:numPr>
          <w:ilvl w:val="0"/>
          <w:numId w:val="5"/>
        </w:numPr>
        <w:jc w:val="both"/>
        <w:rPr>
          <w:rFonts w:cs="Arial"/>
          <w:szCs w:val="24"/>
        </w:rPr>
      </w:pPr>
      <w:r w:rsidRPr="00A253A2">
        <w:rPr>
          <w:rFonts w:cs="Arial"/>
          <w:szCs w:val="24"/>
        </w:rPr>
        <w:t xml:space="preserve">{3475} </w:t>
      </w:r>
      <w:proofErr w:type="gramStart"/>
      <w:r w:rsidRPr="00A253A2">
        <w:rPr>
          <w:rFonts w:cs="Arial"/>
          <w:szCs w:val="24"/>
        </w:rPr>
        <w:t>All</w:t>
      </w:r>
      <w:proofErr w:type="gramEnd"/>
      <w:r w:rsidRPr="00A253A2">
        <w:rPr>
          <w:rFonts w:cs="Arial"/>
          <w:szCs w:val="24"/>
        </w:rPr>
        <w:t xml:space="preserve"> records shall be maintained and retained on-site for a minimum of five (5) years, and shall be made available for District inspection upon request. [Distri</w:t>
      </w:r>
      <w:r>
        <w:rPr>
          <w:rFonts w:cs="Arial"/>
          <w:szCs w:val="24"/>
        </w:rPr>
        <w:t>ct Rule 4702 and 17 CCR 93115]</w:t>
      </w:r>
    </w:p>
    <w:p w:rsidR="00A253A2" w:rsidRPr="00A253A2" w:rsidRDefault="00A253A2" w:rsidP="00A253A2">
      <w:pPr>
        <w:pStyle w:val="ListParagraph"/>
        <w:jc w:val="both"/>
        <w:rPr>
          <w:rFonts w:cs="Arial"/>
          <w:szCs w:val="24"/>
        </w:rPr>
      </w:pPr>
    </w:p>
    <w:p w:rsidR="00F652C4" w:rsidRPr="00582C1C" w:rsidRDefault="00F652C4">
      <w:pPr>
        <w:jc w:val="both"/>
        <w:rPr>
          <w:rFonts w:cs="Arial"/>
          <w:b/>
        </w:rPr>
      </w:pPr>
      <w:r w:rsidRPr="00582C1C">
        <w:rPr>
          <w:rFonts w:cs="Arial"/>
          <w:b/>
        </w:rPr>
        <w:t>Rule 4801</w:t>
      </w:r>
      <w:r w:rsidRPr="00582C1C">
        <w:rPr>
          <w:rFonts w:cs="Arial"/>
          <w:b/>
        </w:rPr>
        <w:tab/>
        <w:t>Sulfur Compounds</w:t>
      </w:r>
    </w:p>
    <w:p w:rsidR="00F652C4" w:rsidRPr="00582C1C" w:rsidRDefault="00F652C4">
      <w:pPr>
        <w:jc w:val="both"/>
        <w:rPr>
          <w:rFonts w:cs="Arial"/>
        </w:rPr>
      </w:pPr>
    </w:p>
    <w:p w:rsidR="00F652C4" w:rsidRPr="00582C1C" w:rsidRDefault="00F652C4">
      <w:pPr>
        <w:jc w:val="both"/>
        <w:rPr>
          <w:rFonts w:cs="Arial"/>
          <w:i/>
        </w:rPr>
      </w:pPr>
      <w:r w:rsidRPr="00582C1C">
        <w:rPr>
          <w:rFonts w:cs="Arial"/>
        </w:rPr>
        <w:t>Rule 4801 requires that sulfur compound emissions (as SO</w:t>
      </w:r>
      <w:r w:rsidRPr="00582C1C">
        <w:rPr>
          <w:rFonts w:cs="Arial"/>
          <w:vertAlign w:val="subscript"/>
        </w:rPr>
        <w:t>2</w:t>
      </w:r>
      <w:r w:rsidRPr="00582C1C">
        <w:rPr>
          <w:rFonts w:cs="Arial"/>
        </w:rPr>
        <w:t>) shall not exceed 0.2% by volume.  Using the ideal gas equation, the sulfur compound emissions are calculated as follows:</w:t>
      </w:r>
    </w:p>
    <w:p w:rsidR="00F652C4" w:rsidRPr="00582C1C" w:rsidRDefault="00F652C4">
      <w:pPr>
        <w:jc w:val="both"/>
        <w:rPr>
          <w:rFonts w:cs="Arial"/>
        </w:rPr>
      </w:pPr>
    </w:p>
    <w:p w:rsidR="00F652C4" w:rsidRPr="00582C1C" w:rsidRDefault="00F652C4">
      <w:pPr>
        <w:jc w:val="both"/>
        <w:rPr>
          <w:rFonts w:cs="Arial"/>
        </w:rPr>
      </w:pPr>
      <w:r w:rsidRPr="00582C1C">
        <w:rPr>
          <w:rFonts w:cs="Arial"/>
        </w:rPr>
        <w:t>Volume SO</w:t>
      </w:r>
      <w:r w:rsidRPr="00582C1C">
        <w:rPr>
          <w:rFonts w:cs="Arial"/>
          <w:vertAlign w:val="subscript"/>
        </w:rPr>
        <w:t>2</w:t>
      </w:r>
      <w:r w:rsidRPr="00582C1C">
        <w:rPr>
          <w:rFonts w:cs="Arial"/>
        </w:rPr>
        <w:t xml:space="preserve"> = (n x R x T)</w:t>
      </w:r>
      <w:r w:rsidRPr="00582C1C">
        <w:rPr>
          <w:rFonts w:cs="Arial"/>
          <w:szCs w:val="26"/>
        </w:rPr>
        <w:t xml:space="preserve"> ÷</w:t>
      </w:r>
      <w:r w:rsidRPr="00582C1C">
        <w:rPr>
          <w:rFonts w:cs="Arial"/>
          <w:sz w:val="26"/>
          <w:szCs w:val="26"/>
        </w:rPr>
        <w:t xml:space="preserve"> </w:t>
      </w:r>
      <w:r w:rsidRPr="00582C1C">
        <w:rPr>
          <w:rFonts w:cs="Arial"/>
        </w:rPr>
        <w:t>P</w:t>
      </w:r>
    </w:p>
    <w:p w:rsidR="00F652C4" w:rsidRPr="00582C1C" w:rsidRDefault="00F652C4">
      <w:pPr>
        <w:jc w:val="both"/>
        <w:rPr>
          <w:rFonts w:cs="Arial"/>
          <w:vertAlign w:val="subscript"/>
        </w:rPr>
      </w:pPr>
      <w:r w:rsidRPr="00582C1C">
        <w:rPr>
          <w:rFonts w:cs="Arial"/>
        </w:rPr>
        <w:t>n = moles SO</w:t>
      </w:r>
      <w:r w:rsidRPr="00582C1C">
        <w:rPr>
          <w:rFonts w:cs="Arial"/>
          <w:vertAlign w:val="subscript"/>
        </w:rPr>
        <w:t>2</w:t>
      </w:r>
    </w:p>
    <w:p w:rsidR="00F652C4" w:rsidRPr="00582C1C" w:rsidRDefault="00F652C4">
      <w:pPr>
        <w:jc w:val="both"/>
        <w:rPr>
          <w:rFonts w:cs="Arial"/>
        </w:rPr>
      </w:pPr>
      <w:r w:rsidRPr="00582C1C">
        <w:rPr>
          <w:rFonts w:cs="Arial"/>
        </w:rPr>
        <w:t>T (standard temperature) = 60 °F or 520 °R</w:t>
      </w:r>
    </w:p>
    <w:p w:rsidR="00F652C4" w:rsidRPr="00582C1C" w:rsidRDefault="00F652C4">
      <w:pPr>
        <w:jc w:val="both"/>
        <w:rPr>
          <w:rFonts w:cs="Arial"/>
        </w:rPr>
      </w:pPr>
      <w:r w:rsidRPr="00582C1C">
        <w:rPr>
          <w:rFonts w:cs="Arial"/>
        </w:rPr>
        <w:t xml:space="preserve">R (universal gas constant) = </w:t>
      </w:r>
      <w:r w:rsidRPr="00582C1C">
        <w:rPr>
          <w:rFonts w:cs="Arial"/>
          <w:position w:val="-22"/>
        </w:rPr>
        <w:object w:dxaOrig="1359" w:dyaOrig="620">
          <v:shape id="_x0000_i1035" type="#_x0000_t75" style="width:67.4pt;height:29.95pt" o:ole="" fillcolor="window">
            <v:imagedata r:id="rId29" o:title=""/>
          </v:shape>
          <o:OLEObject Type="Embed" ProgID="Equation.3" ShapeID="_x0000_i1035" DrawAspect="Content" ObjectID="_1624340967" r:id="rId30"/>
        </w:object>
      </w:r>
    </w:p>
    <w:p w:rsidR="00F652C4" w:rsidRPr="00582C1C" w:rsidRDefault="00F652C4">
      <w:pPr>
        <w:jc w:val="both"/>
        <w:rPr>
          <w:rFonts w:cs="Arial"/>
        </w:rPr>
      </w:pPr>
    </w:p>
    <w:tbl>
      <w:tblPr>
        <w:tblW w:w="9720" w:type="dxa"/>
        <w:tblInd w:w="108" w:type="dxa"/>
        <w:tblLayout w:type="fixed"/>
        <w:tblLook w:val="0000" w:firstRow="0" w:lastRow="0" w:firstColumn="0" w:lastColumn="0" w:noHBand="0" w:noVBand="0"/>
      </w:tblPr>
      <w:tblGrid>
        <w:gridCol w:w="8820"/>
        <w:gridCol w:w="900"/>
      </w:tblGrid>
      <w:tr w:rsidR="00F652C4" w:rsidRPr="00582C1C">
        <w:trPr>
          <w:cantSplit/>
          <w:trHeight w:val="720"/>
        </w:trPr>
        <w:tc>
          <w:tcPr>
            <w:tcW w:w="8820" w:type="dxa"/>
            <w:vAlign w:val="center"/>
          </w:tcPr>
          <w:p w:rsidR="00F652C4" w:rsidRPr="00582C1C" w:rsidRDefault="00F652C4">
            <w:pPr>
              <w:ind w:left="-108" w:right="-108"/>
              <w:jc w:val="both"/>
              <w:rPr>
                <w:rFonts w:cs="Arial"/>
                <w:sz w:val="20"/>
              </w:rPr>
            </w:pPr>
            <w:r w:rsidRPr="00582C1C">
              <w:rPr>
                <w:rFonts w:cs="Arial"/>
                <w:position w:val="-30"/>
                <w:sz w:val="20"/>
              </w:rPr>
              <w:object w:dxaOrig="8680" w:dyaOrig="780">
                <v:shape id="_x0000_i1036" type="#_x0000_t75" style="width:439.5pt;height:38.6pt" o:ole="" fillcolor="window">
                  <v:imagedata r:id="rId31" o:title=""/>
                </v:shape>
                <o:OLEObject Type="Embed" ProgID="Equation.3" ShapeID="_x0000_i1036" DrawAspect="Content" ObjectID="_1624340968" r:id="rId32"/>
              </w:object>
            </w:r>
          </w:p>
        </w:tc>
        <w:tc>
          <w:tcPr>
            <w:tcW w:w="900" w:type="dxa"/>
            <w:vAlign w:val="center"/>
          </w:tcPr>
          <w:p w:rsidR="00F652C4" w:rsidRPr="00582C1C" w:rsidRDefault="00F652C4">
            <w:pPr>
              <w:tabs>
                <w:tab w:val="left" w:pos="-720"/>
                <w:tab w:val="left" w:pos="0"/>
              </w:tabs>
              <w:jc w:val="both"/>
              <w:rPr>
                <w:rFonts w:cs="Arial"/>
                <w:sz w:val="16"/>
              </w:rPr>
            </w:pPr>
            <w:r w:rsidRPr="00582C1C">
              <w:rPr>
                <w:rFonts w:cs="Arial"/>
                <w:sz w:val="16"/>
              </w:rPr>
              <w:t xml:space="preserve">1.0 </w:t>
            </w:r>
            <w:proofErr w:type="spellStart"/>
            <w:r w:rsidRPr="00582C1C">
              <w:rPr>
                <w:rFonts w:cs="Arial"/>
                <w:sz w:val="16"/>
              </w:rPr>
              <w:t>ppmv</w:t>
            </w:r>
            <w:proofErr w:type="spellEnd"/>
          </w:p>
        </w:tc>
      </w:tr>
    </w:tbl>
    <w:p w:rsidR="00F652C4" w:rsidRPr="00582C1C" w:rsidRDefault="00F652C4">
      <w:pPr>
        <w:jc w:val="both"/>
        <w:rPr>
          <w:rFonts w:cs="Arial"/>
        </w:rPr>
      </w:pPr>
    </w:p>
    <w:p w:rsidR="00F652C4" w:rsidRPr="00582C1C" w:rsidRDefault="00F652C4">
      <w:pPr>
        <w:jc w:val="both"/>
        <w:rPr>
          <w:rFonts w:cs="Arial"/>
        </w:rPr>
      </w:pPr>
      <w:r w:rsidRPr="00582C1C">
        <w:rPr>
          <w:rFonts w:cs="Arial"/>
        </w:rPr>
        <w:t>Since 1.0</w:t>
      </w:r>
      <w:r w:rsidRPr="00582C1C">
        <w:rPr>
          <w:rFonts w:cs="Arial"/>
          <w:snapToGrid w:val="0"/>
        </w:rPr>
        <w:t xml:space="preserve"> </w:t>
      </w:r>
      <w:proofErr w:type="spellStart"/>
      <w:r w:rsidRPr="00582C1C">
        <w:rPr>
          <w:rFonts w:cs="Arial"/>
        </w:rPr>
        <w:t>ppmv</w:t>
      </w:r>
      <w:proofErr w:type="spellEnd"/>
      <w:r w:rsidRPr="00582C1C">
        <w:rPr>
          <w:rFonts w:cs="Arial"/>
        </w:rPr>
        <w:t xml:space="preserve"> is </w:t>
      </w:r>
      <w:r w:rsidRPr="00582C1C">
        <w:rPr>
          <w:rFonts w:cs="Arial"/>
        </w:rPr>
        <w:sym w:font="Symbol" w:char="F0A3"/>
      </w:r>
      <w:r w:rsidRPr="00582C1C">
        <w:rPr>
          <w:rFonts w:cs="Arial"/>
        </w:rPr>
        <w:t xml:space="preserve"> 2,000 </w:t>
      </w:r>
      <w:proofErr w:type="spellStart"/>
      <w:r w:rsidRPr="00582C1C">
        <w:rPr>
          <w:rFonts w:cs="Arial"/>
        </w:rPr>
        <w:t>ppmv</w:t>
      </w:r>
      <w:proofErr w:type="spellEnd"/>
      <w:r w:rsidRPr="00582C1C">
        <w:rPr>
          <w:rFonts w:cs="Arial"/>
        </w:rPr>
        <w:t xml:space="preserve">, this engine is expected to comply with Rule 4801.  Therefore, the following condition will be listed on the ATC </w:t>
      </w:r>
      <w:r w:rsidR="00B208FA">
        <w:rPr>
          <w:rFonts w:cs="Arial"/>
          <w:color w:val="000000"/>
        </w:rPr>
        <w:t>as a mechanism</w:t>
      </w:r>
      <w:r w:rsidR="00B208FA" w:rsidRPr="00582C1C">
        <w:rPr>
          <w:rFonts w:cs="Arial"/>
        </w:rPr>
        <w:t xml:space="preserve"> </w:t>
      </w:r>
      <w:r w:rsidRPr="00582C1C">
        <w:rPr>
          <w:rFonts w:cs="Arial"/>
        </w:rPr>
        <w:t>to ensure compliance:</w:t>
      </w:r>
    </w:p>
    <w:p w:rsidR="00F652C4" w:rsidRPr="00582C1C" w:rsidRDefault="00F652C4">
      <w:pPr>
        <w:jc w:val="both"/>
        <w:rPr>
          <w:rFonts w:cs="Arial"/>
        </w:rPr>
      </w:pPr>
    </w:p>
    <w:p w:rsidR="00F652C4" w:rsidRPr="00582C1C" w:rsidRDefault="00550EE6">
      <w:pPr>
        <w:numPr>
          <w:ilvl w:val="0"/>
          <w:numId w:val="5"/>
        </w:numPr>
        <w:jc w:val="both"/>
        <w:rPr>
          <w:rFonts w:cs="Arial"/>
          <w:bCs/>
          <w:color w:val="000000"/>
        </w:rPr>
      </w:pPr>
      <w:r>
        <w:rPr>
          <w:rFonts w:cs="Arial"/>
          <w:color w:val="000000"/>
        </w:rPr>
        <w:t xml:space="preserve">{4258} </w:t>
      </w:r>
      <w:r w:rsidR="00F652C4" w:rsidRPr="00582C1C">
        <w:rPr>
          <w:rFonts w:cs="Arial"/>
          <w:color w:val="000000"/>
        </w:rPr>
        <w:t xml:space="preserve">Only CARB </w:t>
      </w:r>
      <w:r w:rsidR="00F652C4" w:rsidRPr="007D4DF7">
        <w:rPr>
          <w:rFonts w:cs="Arial"/>
        </w:rPr>
        <w:t xml:space="preserve">certified diesel fuel containing not more than </w:t>
      </w:r>
      <w:r w:rsidR="00F652C4" w:rsidRPr="007D4DF7">
        <w:rPr>
          <w:rFonts w:cs="Arial"/>
          <w:spacing w:val="-3"/>
        </w:rPr>
        <w:t>0.0015%</w:t>
      </w:r>
      <w:r w:rsidR="00F652C4" w:rsidRPr="007D4DF7">
        <w:rPr>
          <w:rFonts w:cs="Arial"/>
        </w:rPr>
        <w:t xml:space="preserve"> sulfur by weight is to be used. [District Rules 2201 and 4801,</w:t>
      </w:r>
      <w:r w:rsidR="005C1EE8">
        <w:rPr>
          <w:rFonts w:cs="Arial"/>
        </w:rPr>
        <w:t xml:space="preserve"> and</w:t>
      </w:r>
      <w:r w:rsidR="00F652C4" w:rsidRPr="007D4DF7">
        <w:rPr>
          <w:rFonts w:cs="Arial"/>
        </w:rPr>
        <w:t xml:space="preserve"> 17 </w:t>
      </w:r>
      <w:r w:rsidR="00F652C4" w:rsidRPr="007D4DF7">
        <w:rPr>
          <w:rFonts w:cs="Arial"/>
          <w:bCs/>
        </w:rPr>
        <w:t>CCR 93115]</w:t>
      </w:r>
    </w:p>
    <w:p w:rsidR="00F652C4" w:rsidRPr="00582C1C" w:rsidRDefault="00F652C4">
      <w:pPr>
        <w:ind w:left="360"/>
        <w:jc w:val="both"/>
        <w:rPr>
          <w:rFonts w:cs="Arial"/>
        </w:rPr>
      </w:pPr>
    </w:p>
    <w:p w:rsidR="00F652C4" w:rsidRPr="00582C1C" w:rsidRDefault="00F652C4">
      <w:pPr>
        <w:rPr>
          <w:rFonts w:cs="Arial"/>
          <w:b/>
          <w:bCs/>
        </w:rPr>
      </w:pPr>
      <w:r w:rsidRPr="00582C1C">
        <w:rPr>
          <w:rFonts w:cs="Arial"/>
          <w:b/>
          <w:bCs/>
        </w:rPr>
        <w:t>California Health &amp; Safety Code 42301.6</w:t>
      </w:r>
      <w:r w:rsidRPr="00582C1C">
        <w:rPr>
          <w:rFonts w:cs="Arial"/>
          <w:b/>
          <w:bCs/>
        </w:rPr>
        <w:tab/>
        <w:t>(School Notice)</w:t>
      </w:r>
    </w:p>
    <w:p w:rsidR="00F652C4" w:rsidRPr="00582C1C" w:rsidRDefault="00F652C4">
      <w:pPr>
        <w:rPr>
          <w:rFonts w:cs="Arial"/>
        </w:rPr>
      </w:pPr>
    </w:p>
    <w:p w:rsidR="00F652C4" w:rsidRPr="00055350" w:rsidRDefault="00F652C4" w:rsidP="004F17D0">
      <w:pPr>
        <w:jc w:val="both"/>
        <w:rPr>
          <w:rFonts w:cs="Arial"/>
          <w:color w:val="FF0000"/>
        </w:rPr>
      </w:pPr>
      <w:r w:rsidRPr="00055350">
        <w:rPr>
          <w:rFonts w:cs="Arial"/>
          <w:color w:val="FF0000"/>
        </w:rPr>
        <w:t>Reference project location and its proximity to a school and state whether or not school notice is required for this project.</w:t>
      </w:r>
    </w:p>
    <w:p w:rsidR="00F652C4" w:rsidRPr="00582C1C" w:rsidRDefault="00F652C4" w:rsidP="004F17D0">
      <w:pPr>
        <w:jc w:val="both"/>
        <w:rPr>
          <w:rFonts w:cs="Arial"/>
        </w:rPr>
      </w:pPr>
    </w:p>
    <w:p w:rsidR="00F652C4" w:rsidRPr="00582C1C" w:rsidRDefault="00F652C4" w:rsidP="004F17D0">
      <w:pPr>
        <w:tabs>
          <w:tab w:val="left" w:pos="1530"/>
        </w:tabs>
        <w:autoSpaceDE w:val="0"/>
        <w:autoSpaceDN w:val="0"/>
        <w:adjustRightInd w:val="0"/>
        <w:jc w:val="both"/>
        <w:rPr>
          <w:rFonts w:cs="Arial"/>
          <w:i/>
          <w:iCs/>
          <w:color w:val="0000FF"/>
        </w:rPr>
      </w:pPr>
      <w:r w:rsidRPr="00582C1C">
        <w:rPr>
          <w:rFonts w:cs="Arial"/>
          <w:i/>
          <w:iCs/>
          <w:color w:val="0000FF"/>
          <w:u w:val="single"/>
        </w:rPr>
        <w:lastRenderedPageBreak/>
        <w:t>Example (a)</w:t>
      </w:r>
      <w:r w:rsidRPr="00582C1C">
        <w:rPr>
          <w:rFonts w:cs="Arial"/>
          <w:i/>
          <w:iCs/>
          <w:color w:val="0000FF"/>
        </w:rPr>
        <w:t>:</w:t>
      </w:r>
      <w:r w:rsidRPr="00582C1C">
        <w:rPr>
          <w:rFonts w:cs="Arial"/>
          <w:i/>
          <w:iCs/>
          <w:color w:val="0000FF"/>
        </w:rPr>
        <w:tab/>
        <w:t>(For a Non-School Notice project - &gt; 1,000 feet.)</w:t>
      </w:r>
    </w:p>
    <w:p w:rsidR="00F652C4" w:rsidRPr="00582C1C" w:rsidRDefault="00F652C4" w:rsidP="004F17D0">
      <w:pPr>
        <w:jc w:val="both"/>
        <w:rPr>
          <w:rFonts w:cs="Arial"/>
        </w:rPr>
      </w:pPr>
      <w:r w:rsidRPr="00582C1C">
        <w:rPr>
          <w:rFonts w:cs="Arial"/>
        </w:rPr>
        <w:t xml:space="preserve">The District has verified that this </w:t>
      </w:r>
      <w:r w:rsidR="00AD68C4">
        <w:rPr>
          <w:rFonts w:cs="Arial"/>
        </w:rPr>
        <w:t>engine</w:t>
      </w:r>
      <w:r w:rsidRPr="00582C1C">
        <w:rPr>
          <w:rFonts w:cs="Arial"/>
        </w:rPr>
        <w:t xml:space="preserve"> is not located within 1,000 feet of a school.  Therefore, pursuant to California Health and Safety Code 42301.6, a school notice is not required.</w:t>
      </w:r>
    </w:p>
    <w:p w:rsidR="00F652C4" w:rsidRPr="00582C1C" w:rsidRDefault="00F652C4" w:rsidP="004F17D0">
      <w:pPr>
        <w:jc w:val="both"/>
        <w:rPr>
          <w:rFonts w:cs="Arial"/>
        </w:rPr>
      </w:pPr>
    </w:p>
    <w:p w:rsidR="00F652C4" w:rsidRPr="00582C1C" w:rsidRDefault="00F652C4" w:rsidP="004F17D0">
      <w:pPr>
        <w:tabs>
          <w:tab w:val="left" w:pos="1530"/>
        </w:tabs>
        <w:autoSpaceDE w:val="0"/>
        <w:autoSpaceDN w:val="0"/>
        <w:adjustRightInd w:val="0"/>
        <w:jc w:val="both"/>
        <w:rPr>
          <w:rFonts w:cs="Arial"/>
          <w:i/>
          <w:iCs/>
          <w:color w:val="0000FF"/>
        </w:rPr>
      </w:pPr>
      <w:r w:rsidRPr="00582C1C">
        <w:rPr>
          <w:rFonts w:cs="Arial"/>
          <w:i/>
          <w:iCs/>
          <w:color w:val="0000FF"/>
          <w:u w:val="single"/>
        </w:rPr>
        <w:t>Example (b)</w:t>
      </w:r>
      <w:r w:rsidRPr="00582C1C">
        <w:rPr>
          <w:rFonts w:cs="Arial"/>
          <w:i/>
          <w:iCs/>
          <w:color w:val="0000FF"/>
        </w:rPr>
        <w:t>:</w:t>
      </w:r>
      <w:r w:rsidRPr="00582C1C">
        <w:rPr>
          <w:rFonts w:cs="Arial"/>
          <w:i/>
          <w:iCs/>
          <w:color w:val="0000FF"/>
        </w:rPr>
        <w:tab/>
        <w:t>(For a Non-School Notice project – no increase in emissions)</w:t>
      </w:r>
    </w:p>
    <w:p w:rsidR="00F652C4" w:rsidRPr="00582C1C" w:rsidRDefault="00F652C4" w:rsidP="004F17D0">
      <w:pPr>
        <w:jc w:val="both"/>
        <w:rPr>
          <w:rFonts w:cs="Arial"/>
        </w:rPr>
      </w:pPr>
      <w:r w:rsidRPr="00582C1C">
        <w:rPr>
          <w:rFonts w:cs="Arial"/>
        </w:rPr>
        <w:t>The District has verified that this site is located within 1,000 feet of a school.  However, pursuant to California Health and Safety Code 42301.6, since this project will not result in an increase in emissions, a school notice is not required.</w:t>
      </w:r>
    </w:p>
    <w:p w:rsidR="00F652C4" w:rsidRPr="00582C1C" w:rsidRDefault="00F652C4" w:rsidP="004F17D0">
      <w:pPr>
        <w:jc w:val="both"/>
        <w:rPr>
          <w:rFonts w:cs="Arial"/>
        </w:rPr>
      </w:pPr>
    </w:p>
    <w:p w:rsidR="00F652C4" w:rsidRPr="00582C1C" w:rsidRDefault="00F652C4" w:rsidP="004F17D0">
      <w:pPr>
        <w:tabs>
          <w:tab w:val="left" w:pos="1530"/>
        </w:tabs>
        <w:autoSpaceDE w:val="0"/>
        <w:autoSpaceDN w:val="0"/>
        <w:adjustRightInd w:val="0"/>
        <w:jc w:val="both"/>
        <w:rPr>
          <w:rFonts w:cs="Arial"/>
          <w:i/>
          <w:iCs/>
          <w:color w:val="0000FF"/>
        </w:rPr>
      </w:pPr>
      <w:r w:rsidRPr="00582C1C">
        <w:rPr>
          <w:rFonts w:cs="Arial"/>
          <w:i/>
          <w:iCs/>
          <w:color w:val="0000FF"/>
          <w:u w:val="single"/>
        </w:rPr>
        <w:t>Example (c)</w:t>
      </w:r>
      <w:r w:rsidRPr="00582C1C">
        <w:rPr>
          <w:rFonts w:cs="Arial"/>
          <w:i/>
          <w:iCs/>
          <w:color w:val="0000FF"/>
        </w:rPr>
        <w:t>:</w:t>
      </w:r>
      <w:r w:rsidRPr="00582C1C">
        <w:rPr>
          <w:rFonts w:cs="Arial"/>
          <w:i/>
          <w:iCs/>
          <w:color w:val="0000FF"/>
        </w:rPr>
        <w:tab/>
        <w:t>(For a School Notice project.)</w:t>
      </w:r>
    </w:p>
    <w:p w:rsidR="00F652C4" w:rsidRPr="00582C1C" w:rsidRDefault="00F652C4" w:rsidP="004F17D0">
      <w:pPr>
        <w:jc w:val="both"/>
        <w:rPr>
          <w:rFonts w:cs="Arial"/>
        </w:rPr>
      </w:pPr>
      <w:r w:rsidRPr="00582C1C">
        <w:rPr>
          <w:rFonts w:cs="Arial"/>
        </w:rPr>
        <w:t>The District has verified that th</w:t>
      </w:r>
      <w:r w:rsidR="00055350">
        <w:rPr>
          <w:rFonts w:cs="Arial"/>
        </w:rPr>
        <w:t>is</w:t>
      </w:r>
      <w:r w:rsidRPr="00582C1C">
        <w:rPr>
          <w:rFonts w:cs="Arial"/>
        </w:rPr>
        <w:t xml:space="preserve"> </w:t>
      </w:r>
      <w:r w:rsidR="00055350">
        <w:rPr>
          <w:rFonts w:cs="Arial"/>
        </w:rPr>
        <w:t>engine</w:t>
      </w:r>
      <w:r w:rsidRPr="00582C1C">
        <w:rPr>
          <w:rFonts w:cs="Arial"/>
        </w:rPr>
        <w:t xml:space="preserve"> is located within 1,000 feet of the following school:</w:t>
      </w:r>
    </w:p>
    <w:p w:rsidR="00F652C4" w:rsidRPr="00582C1C" w:rsidRDefault="00F652C4" w:rsidP="004F17D0">
      <w:pPr>
        <w:jc w:val="both"/>
        <w:rPr>
          <w:rFonts w:cs="Arial"/>
        </w:rPr>
      </w:pPr>
    </w:p>
    <w:p w:rsidR="00F652C4" w:rsidRPr="00582C1C" w:rsidRDefault="00F652C4" w:rsidP="004F17D0">
      <w:pPr>
        <w:jc w:val="both"/>
        <w:rPr>
          <w:rFonts w:cs="Arial"/>
          <w:color w:val="0000FF"/>
        </w:rPr>
      </w:pPr>
      <w:r w:rsidRPr="00582C1C">
        <w:rPr>
          <w:rFonts w:cs="Arial"/>
        </w:rPr>
        <w:t xml:space="preserve">School Name: </w:t>
      </w:r>
      <w:r w:rsidRPr="00582C1C">
        <w:rPr>
          <w:rFonts w:cs="Arial"/>
        </w:rPr>
        <w:tab/>
      </w:r>
      <w:r w:rsidRPr="00582C1C">
        <w:rPr>
          <w:rFonts w:cs="Arial"/>
          <w:color w:val="0000FF"/>
        </w:rPr>
        <w:t>[Name]</w:t>
      </w:r>
    </w:p>
    <w:p w:rsidR="00F652C4" w:rsidRPr="00582C1C" w:rsidRDefault="00F652C4" w:rsidP="004F17D0">
      <w:pPr>
        <w:jc w:val="both"/>
        <w:rPr>
          <w:rFonts w:cs="Arial"/>
          <w:color w:val="0000FF"/>
        </w:rPr>
      </w:pPr>
      <w:r w:rsidRPr="00582C1C">
        <w:rPr>
          <w:rFonts w:cs="Arial"/>
        </w:rPr>
        <w:t>Address:</w:t>
      </w:r>
      <w:r w:rsidRPr="00582C1C">
        <w:rPr>
          <w:rFonts w:cs="Arial"/>
          <w:color w:val="0000FF"/>
        </w:rPr>
        <w:tab/>
      </w:r>
      <w:r w:rsidRPr="00582C1C">
        <w:rPr>
          <w:rFonts w:cs="Arial"/>
          <w:color w:val="0000FF"/>
        </w:rPr>
        <w:tab/>
        <w:t>[Address]</w:t>
      </w:r>
    </w:p>
    <w:p w:rsidR="00F652C4" w:rsidRPr="00582C1C" w:rsidRDefault="00F652C4" w:rsidP="004F17D0">
      <w:pPr>
        <w:jc w:val="both"/>
        <w:rPr>
          <w:rFonts w:cs="Arial"/>
          <w:color w:val="0000FF"/>
        </w:rPr>
      </w:pPr>
    </w:p>
    <w:p w:rsidR="00F652C4" w:rsidRDefault="00F652C4" w:rsidP="004F17D0">
      <w:pPr>
        <w:jc w:val="both"/>
        <w:rPr>
          <w:rFonts w:cs="Arial"/>
        </w:rPr>
      </w:pPr>
      <w:r w:rsidRPr="00582C1C">
        <w:rPr>
          <w:rFonts w:cs="Arial"/>
        </w:rPr>
        <w:t xml:space="preserve">Therefore, pursuant to California Health and Safety Code 42301.6, a school notice is required. </w:t>
      </w:r>
    </w:p>
    <w:p w:rsidR="00AD68C4" w:rsidRPr="00582C1C" w:rsidRDefault="00AD68C4" w:rsidP="004F17D0">
      <w:pPr>
        <w:jc w:val="both"/>
        <w:rPr>
          <w:rFonts w:cs="Arial"/>
        </w:rPr>
      </w:pPr>
    </w:p>
    <w:p w:rsidR="00F652C4" w:rsidRPr="00582C1C" w:rsidRDefault="00F652C4" w:rsidP="004F17D0">
      <w:pPr>
        <w:jc w:val="both"/>
        <w:rPr>
          <w:rFonts w:cs="Arial"/>
        </w:rPr>
      </w:pPr>
      <w:r w:rsidRPr="00582C1C">
        <w:rPr>
          <w:rFonts w:cs="Arial"/>
        </w:rPr>
        <w:t>Prior to the issuance of the ATC for this equipment, notices will be provided to the parents/guardians of all students of the affected school, and will be sent to all residents within 1,000 f</w:t>
      </w:r>
      <w:r w:rsidR="00C314F6">
        <w:rPr>
          <w:rFonts w:cs="Arial"/>
        </w:rPr>
        <w:t>eet</w:t>
      </w:r>
      <w:r w:rsidRPr="00582C1C">
        <w:rPr>
          <w:rFonts w:cs="Arial"/>
        </w:rPr>
        <w:t xml:space="preserve"> of the site.  </w:t>
      </w:r>
    </w:p>
    <w:p w:rsidR="00F652C4" w:rsidRPr="00582C1C" w:rsidRDefault="00F652C4" w:rsidP="004F17D0">
      <w:pPr>
        <w:jc w:val="both"/>
        <w:rPr>
          <w:rFonts w:cs="Arial"/>
        </w:rPr>
      </w:pPr>
    </w:p>
    <w:p w:rsidR="00F652C4" w:rsidRPr="00055350" w:rsidRDefault="00F652C4" w:rsidP="004F17D0">
      <w:pPr>
        <w:pStyle w:val="BodyText3"/>
        <w:jc w:val="both"/>
        <w:rPr>
          <w:rFonts w:cs="Arial"/>
          <w:color w:val="FF0000"/>
        </w:rPr>
      </w:pPr>
      <w:r w:rsidRPr="00055350">
        <w:rPr>
          <w:rFonts w:cs="Arial"/>
          <w:color w:val="FF0000"/>
        </w:rPr>
        <w:t xml:space="preserve">[If there is no school w/in ¼ mile of the emissions increase, include the following discussion, otherwise delete]: </w:t>
      </w:r>
    </w:p>
    <w:p w:rsidR="00F652C4" w:rsidRPr="00582C1C" w:rsidRDefault="00F652C4" w:rsidP="004F17D0">
      <w:pPr>
        <w:jc w:val="both"/>
        <w:rPr>
          <w:rFonts w:cs="Arial"/>
        </w:rPr>
      </w:pPr>
      <w:r w:rsidRPr="00582C1C">
        <w:rPr>
          <w:rFonts w:cs="Arial"/>
        </w:rPr>
        <w:t xml:space="preserve">The District has verified that there are no additional schools within </w:t>
      </w:r>
      <w:r w:rsidR="00055350">
        <w:rPr>
          <w:rFonts w:cs="Arial"/>
        </w:rPr>
        <w:t>one-quarter</w:t>
      </w:r>
      <w:r w:rsidRPr="00582C1C">
        <w:rPr>
          <w:rFonts w:cs="Arial"/>
        </w:rPr>
        <w:t xml:space="preserve"> mile of the emission source.</w:t>
      </w:r>
    </w:p>
    <w:p w:rsidR="00F652C4" w:rsidRPr="00582C1C" w:rsidRDefault="00F652C4" w:rsidP="004F17D0">
      <w:pPr>
        <w:jc w:val="both"/>
        <w:rPr>
          <w:rFonts w:cs="Arial"/>
        </w:rPr>
      </w:pPr>
    </w:p>
    <w:p w:rsidR="00F652C4" w:rsidRPr="00055350" w:rsidRDefault="00F652C4" w:rsidP="004F17D0">
      <w:pPr>
        <w:pStyle w:val="BodyText3"/>
        <w:jc w:val="both"/>
        <w:rPr>
          <w:rFonts w:cs="Arial"/>
          <w:color w:val="FF0000"/>
        </w:rPr>
      </w:pPr>
      <w:r w:rsidRPr="00055350">
        <w:rPr>
          <w:rFonts w:cs="Arial"/>
          <w:color w:val="FF0000"/>
        </w:rPr>
        <w:t xml:space="preserve">[If there is a school w/in ¼ mile of the emissions increase, include the following discussion, otherwise delete]: </w:t>
      </w:r>
    </w:p>
    <w:p w:rsidR="00F652C4" w:rsidRPr="00582C1C" w:rsidRDefault="00F652C4" w:rsidP="004F17D0">
      <w:pPr>
        <w:jc w:val="both"/>
        <w:rPr>
          <w:rFonts w:cs="Arial"/>
        </w:rPr>
      </w:pPr>
      <w:r w:rsidRPr="00582C1C">
        <w:rPr>
          <w:rFonts w:cs="Arial"/>
        </w:rPr>
        <w:t>Since a school notice has been triggered (due to the above-listed school within 1,000</w:t>
      </w:r>
      <w:r w:rsidR="00C314F6">
        <w:rPr>
          <w:rFonts w:cs="Arial"/>
        </w:rPr>
        <w:t xml:space="preserve"> feet</w:t>
      </w:r>
      <w:r w:rsidRPr="00582C1C">
        <w:rPr>
          <w:rFonts w:cs="Arial"/>
        </w:rPr>
        <w:t xml:space="preserve"> of the emission source), notices will also be provided to the parents/guardians of all students from all school sites within </w:t>
      </w:r>
      <w:r w:rsidR="00055350">
        <w:rPr>
          <w:rFonts w:cs="Arial"/>
        </w:rPr>
        <w:t>one-quarter</w:t>
      </w:r>
      <w:r w:rsidRPr="00582C1C">
        <w:rPr>
          <w:rFonts w:cs="Arial"/>
        </w:rPr>
        <w:t xml:space="preserve"> mile of the emission s</w:t>
      </w:r>
      <w:r w:rsidR="00055350">
        <w:rPr>
          <w:rFonts w:cs="Arial"/>
        </w:rPr>
        <w:t>ource.  The following school</w:t>
      </w:r>
      <w:r w:rsidR="00055350" w:rsidRPr="00055350">
        <w:rPr>
          <w:rFonts w:cs="Arial"/>
          <w:color w:val="0000FF"/>
        </w:rPr>
        <w:t>(s)</w:t>
      </w:r>
      <w:r w:rsidRPr="00055350">
        <w:rPr>
          <w:rFonts w:cs="Arial"/>
          <w:color w:val="0000FF"/>
        </w:rPr>
        <w:t xml:space="preserve"> </w:t>
      </w:r>
      <w:r w:rsidR="00055350">
        <w:rPr>
          <w:rFonts w:cs="Arial"/>
        </w:rPr>
        <w:t>is</w:t>
      </w:r>
      <w:r w:rsidRPr="00582C1C">
        <w:rPr>
          <w:rFonts w:cs="Arial"/>
        </w:rPr>
        <w:t xml:space="preserve"> within </w:t>
      </w:r>
      <w:r w:rsidR="00055350">
        <w:rPr>
          <w:rFonts w:cs="Arial"/>
        </w:rPr>
        <w:t>one-quarter</w:t>
      </w:r>
      <w:r w:rsidRPr="00582C1C">
        <w:rPr>
          <w:rFonts w:cs="Arial"/>
        </w:rPr>
        <w:t xml:space="preserve"> mile of the emission source:</w:t>
      </w:r>
    </w:p>
    <w:p w:rsidR="00F652C4" w:rsidRPr="00582C1C" w:rsidRDefault="00F652C4" w:rsidP="004F17D0">
      <w:pPr>
        <w:jc w:val="both"/>
        <w:rPr>
          <w:rFonts w:cs="Arial"/>
        </w:rPr>
      </w:pPr>
    </w:p>
    <w:p w:rsidR="00F652C4" w:rsidRPr="00582C1C" w:rsidRDefault="00F652C4" w:rsidP="004F17D0">
      <w:pPr>
        <w:jc w:val="both"/>
        <w:rPr>
          <w:rFonts w:cs="Arial"/>
          <w:color w:val="0000FF"/>
        </w:rPr>
      </w:pPr>
      <w:r w:rsidRPr="00582C1C">
        <w:rPr>
          <w:rFonts w:cs="Arial"/>
        </w:rPr>
        <w:t xml:space="preserve">School Name: </w:t>
      </w:r>
      <w:r w:rsidRPr="00582C1C">
        <w:rPr>
          <w:rFonts w:cs="Arial"/>
        </w:rPr>
        <w:tab/>
      </w:r>
      <w:r w:rsidRPr="00582C1C">
        <w:rPr>
          <w:rFonts w:cs="Arial"/>
          <w:color w:val="0000FF"/>
        </w:rPr>
        <w:t>[Name]</w:t>
      </w:r>
    </w:p>
    <w:p w:rsidR="00F652C4" w:rsidRPr="00582C1C" w:rsidRDefault="00F652C4" w:rsidP="004F17D0">
      <w:pPr>
        <w:jc w:val="both"/>
        <w:rPr>
          <w:rFonts w:cs="Arial"/>
          <w:color w:val="0000FF"/>
        </w:rPr>
      </w:pPr>
      <w:r w:rsidRPr="00582C1C">
        <w:rPr>
          <w:rFonts w:cs="Arial"/>
        </w:rPr>
        <w:t>Address:</w:t>
      </w:r>
      <w:r w:rsidRPr="00582C1C">
        <w:rPr>
          <w:rFonts w:cs="Arial"/>
          <w:color w:val="0000FF"/>
        </w:rPr>
        <w:tab/>
      </w:r>
      <w:r w:rsidRPr="00582C1C">
        <w:rPr>
          <w:rFonts w:cs="Arial"/>
          <w:color w:val="0000FF"/>
        </w:rPr>
        <w:tab/>
        <w:t>[Address]</w:t>
      </w:r>
    </w:p>
    <w:p w:rsidR="00F652C4" w:rsidRPr="00582C1C" w:rsidRDefault="00F652C4" w:rsidP="004F17D0">
      <w:pPr>
        <w:pStyle w:val="BodyText3"/>
        <w:jc w:val="both"/>
        <w:rPr>
          <w:rFonts w:cs="Arial"/>
          <w:color w:val="0000FF"/>
        </w:rPr>
      </w:pPr>
      <w:r w:rsidRPr="00582C1C">
        <w:rPr>
          <w:rFonts w:cs="Arial"/>
          <w:color w:val="0000FF"/>
        </w:rPr>
        <w:t>(</w:t>
      </w:r>
      <w:proofErr w:type="gramStart"/>
      <w:r w:rsidRPr="00582C1C">
        <w:rPr>
          <w:rFonts w:cs="Arial"/>
          <w:color w:val="0000FF"/>
        </w:rPr>
        <w:t>add</w:t>
      </w:r>
      <w:proofErr w:type="gramEnd"/>
      <w:r w:rsidRPr="00582C1C">
        <w:rPr>
          <w:rFonts w:cs="Arial"/>
          <w:color w:val="0000FF"/>
        </w:rPr>
        <w:t xml:space="preserve"> additional schools if necessary)</w:t>
      </w:r>
    </w:p>
    <w:p w:rsidR="00F652C4" w:rsidRPr="00582C1C" w:rsidRDefault="00F652C4" w:rsidP="004F17D0">
      <w:pPr>
        <w:autoSpaceDE w:val="0"/>
        <w:autoSpaceDN w:val="0"/>
        <w:adjustRightInd w:val="0"/>
        <w:jc w:val="both"/>
        <w:rPr>
          <w:rFonts w:cs="Arial"/>
        </w:rPr>
      </w:pPr>
    </w:p>
    <w:p w:rsidR="00F652C4" w:rsidRPr="00582C1C" w:rsidRDefault="00F652C4" w:rsidP="004F17D0">
      <w:pPr>
        <w:jc w:val="both"/>
        <w:rPr>
          <w:rFonts w:cs="Arial"/>
          <w:i/>
          <w:iCs/>
          <w:color w:val="FF0000"/>
        </w:rPr>
      </w:pPr>
      <w:r w:rsidRPr="00582C1C">
        <w:rPr>
          <w:rFonts w:cs="Arial"/>
          <w:i/>
          <w:iCs/>
          <w:color w:val="FF0000"/>
        </w:rPr>
        <w:t>(</w:t>
      </w:r>
      <w:r w:rsidRPr="00582C1C">
        <w:rPr>
          <w:rFonts w:cs="Arial"/>
          <w:i/>
          <w:iCs/>
          <w:color w:val="FF0000"/>
          <w:u w:val="single"/>
        </w:rPr>
        <w:t>Note</w:t>
      </w:r>
      <w:r w:rsidRPr="00582C1C">
        <w:rPr>
          <w:rFonts w:cs="Arial"/>
          <w:i/>
          <w:iCs/>
          <w:color w:val="FF0000"/>
        </w:rPr>
        <w:t xml:space="preserve">: Refer to </w:t>
      </w:r>
      <w:hyperlink r:id="rId33" w:history="1">
        <w:r w:rsidRPr="00582C1C">
          <w:rPr>
            <w:rStyle w:val="Hyperlink"/>
            <w:rFonts w:cs="Arial"/>
            <w:i/>
            <w:iCs/>
            <w:color w:val="FF0000"/>
          </w:rPr>
          <w:t>FYI - 71</w:t>
        </w:r>
      </w:hyperlink>
      <w:r w:rsidRPr="00582C1C">
        <w:rPr>
          <w:rFonts w:cs="Arial"/>
          <w:i/>
          <w:iCs/>
          <w:color w:val="FF0000"/>
        </w:rPr>
        <w:t xml:space="preserve"> for guidance on how to process a School Notice project.)</w:t>
      </w:r>
    </w:p>
    <w:p w:rsidR="00F652C4" w:rsidRPr="00582C1C" w:rsidRDefault="00F652C4" w:rsidP="004F17D0">
      <w:pPr>
        <w:jc w:val="both"/>
        <w:rPr>
          <w:rFonts w:cs="Arial"/>
          <w:i/>
          <w:iCs/>
          <w:color w:val="FF0000"/>
        </w:rPr>
      </w:pPr>
    </w:p>
    <w:p w:rsidR="00F652C4" w:rsidRPr="00582C1C" w:rsidRDefault="00F652C4" w:rsidP="004F17D0">
      <w:pPr>
        <w:jc w:val="both"/>
        <w:rPr>
          <w:rFonts w:cs="Arial"/>
          <w:b/>
          <w:bCs/>
          <w:spacing w:val="-3"/>
        </w:rPr>
      </w:pPr>
      <w:r w:rsidRPr="00582C1C">
        <w:rPr>
          <w:rFonts w:cs="Arial"/>
          <w:b/>
          <w:bCs/>
        </w:rPr>
        <w:t>Title 17 California Code of Regulations</w:t>
      </w:r>
      <w:r w:rsidRPr="00582C1C">
        <w:rPr>
          <w:rFonts w:cs="Arial"/>
          <w:b/>
          <w:bCs/>
          <w:spacing w:val="-3"/>
        </w:rPr>
        <w:t xml:space="preserve"> (CCR), </w:t>
      </w:r>
      <w:r w:rsidRPr="00582C1C">
        <w:rPr>
          <w:rFonts w:cs="Arial"/>
          <w:b/>
          <w:bCs/>
        </w:rPr>
        <w:t xml:space="preserve">Section 93115 </w:t>
      </w:r>
      <w:r w:rsidRPr="00582C1C">
        <w:rPr>
          <w:rFonts w:cs="Arial"/>
          <w:b/>
          <w:bCs/>
          <w:spacing w:val="-3"/>
        </w:rPr>
        <w:t xml:space="preserve">- </w:t>
      </w:r>
      <w:r w:rsidRPr="00582C1C">
        <w:rPr>
          <w:rFonts w:cs="Arial"/>
          <w:b/>
          <w:bCs/>
        </w:rPr>
        <w:t>Airborne Toxic Control Measure (ATCM) for Stationary Compression-Ignition (CI) Engines</w:t>
      </w:r>
    </w:p>
    <w:p w:rsidR="00F652C4" w:rsidRPr="00582C1C" w:rsidRDefault="00F652C4" w:rsidP="004F17D0">
      <w:pPr>
        <w:jc w:val="both"/>
        <w:rPr>
          <w:rFonts w:cs="Arial"/>
          <w:u w:val="single"/>
        </w:rPr>
      </w:pPr>
    </w:p>
    <w:p w:rsidR="007D4DF7" w:rsidRPr="007D4DF7" w:rsidRDefault="007D4DF7" w:rsidP="007D4DF7">
      <w:pPr>
        <w:jc w:val="both"/>
        <w:rPr>
          <w:rFonts w:cs="Arial"/>
        </w:rPr>
      </w:pPr>
      <w:r>
        <w:rPr>
          <w:rFonts w:cs="Arial"/>
        </w:rPr>
        <w:t xml:space="preserve">The following requirements apply to new engines (those </w:t>
      </w:r>
      <w:r w:rsidRPr="007D4DF7">
        <w:rPr>
          <w:rFonts w:cs="Arial"/>
        </w:rPr>
        <w:t xml:space="preserve">installed </w:t>
      </w:r>
      <w:r>
        <w:rPr>
          <w:rFonts w:cs="Arial"/>
        </w:rPr>
        <w:t>after</w:t>
      </w:r>
      <w:r w:rsidRPr="007D4DF7">
        <w:rPr>
          <w:rFonts w:cs="Arial"/>
        </w:rPr>
        <w:t xml:space="preserve"> 1/1/05</w:t>
      </w:r>
      <w:r>
        <w:rPr>
          <w:rFonts w:cs="Arial"/>
        </w:rPr>
        <w:t xml:space="preserve">): </w:t>
      </w:r>
    </w:p>
    <w:p w:rsidR="00F652C4" w:rsidRPr="00582C1C" w:rsidRDefault="00F652C4">
      <w:pPr>
        <w:jc w:val="both"/>
        <w:rPr>
          <w:rFonts w:cs="Arial"/>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4"/>
        <w:gridCol w:w="5634"/>
      </w:tblGrid>
      <w:tr w:rsidR="00F652C4" w:rsidRPr="00582C1C" w:rsidTr="00EB508B">
        <w:trPr>
          <w:jc w:val="center"/>
        </w:trPr>
        <w:tc>
          <w:tcPr>
            <w:tcW w:w="4374" w:type="dxa"/>
            <w:shd w:val="clear" w:color="auto" w:fill="auto"/>
          </w:tcPr>
          <w:p w:rsidR="00F652C4" w:rsidRPr="00582C1C" w:rsidRDefault="00F652C4">
            <w:pPr>
              <w:jc w:val="center"/>
              <w:rPr>
                <w:rFonts w:cs="Arial"/>
                <w:b/>
                <w:sz w:val="22"/>
                <w:szCs w:val="22"/>
              </w:rPr>
            </w:pPr>
            <w:r w:rsidRPr="00582C1C">
              <w:rPr>
                <w:rFonts w:cs="Arial"/>
                <w:b/>
                <w:sz w:val="22"/>
                <w:szCs w:val="22"/>
              </w:rPr>
              <w:t xml:space="preserve">Title 17 CCR Section 93115 Requirements for New Emergency IC Engines Powering Electrical Generators </w:t>
            </w:r>
          </w:p>
        </w:tc>
        <w:tc>
          <w:tcPr>
            <w:tcW w:w="5634" w:type="dxa"/>
            <w:shd w:val="clear" w:color="auto" w:fill="auto"/>
            <w:vAlign w:val="center"/>
          </w:tcPr>
          <w:p w:rsidR="00F652C4" w:rsidRPr="00582C1C" w:rsidRDefault="00F652C4">
            <w:pPr>
              <w:jc w:val="center"/>
              <w:rPr>
                <w:rFonts w:cs="Arial"/>
                <w:b/>
                <w:sz w:val="22"/>
                <w:szCs w:val="22"/>
              </w:rPr>
            </w:pPr>
            <w:r w:rsidRPr="00582C1C">
              <w:rPr>
                <w:rFonts w:cs="Arial"/>
                <w:b/>
                <w:sz w:val="22"/>
                <w:szCs w:val="22"/>
              </w:rPr>
              <w:t xml:space="preserve">Proposed Method of Compliance with </w:t>
            </w:r>
          </w:p>
          <w:p w:rsidR="00F652C4" w:rsidRPr="00582C1C" w:rsidRDefault="00F652C4">
            <w:pPr>
              <w:jc w:val="center"/>
              <w:rPr>
                <w:rFonts w:cs="Arial"/>
                <w:b/>
                <w:sz w:val="22"/>
                <w:szCs w:val="22"/>
              </w:rPr>
            </w:pPr>
            <w:r w:rsidRPr="00582C1C">
              <w:rPr>
                <w:rFonts w:cs="Arial"/>
                <w:b/>
                <w:sz w:val="22"/>
                <w:szCs w:val="22"/>
              </w:rPr>
              <w:t>Title 17 CCR Section 93115 Requirements</w:t>
            </w:r>
          </w:p>
        </w:tc>
      </w:tr>
      <w:tr w:rsidR="00F652C4" w:rsidRPr="00582C1C" w:rsidTr="00EB508B">
        <w:trPr>
          <w:jc w:val="center"/>
        </w:trPr>
        <w:tc>
          <w:tcPr>
            <w:tcW w:w="4374" w:type="dxa"/>
            <w:shd w:val="clear" w:color="auto" w:fill="auto"/>
            <w:vAlign w:val="center"/>
          </w:tcPr>
          <w:p w:rsidR="00F652C4" w:rsidRPr="00582C1C" w:rsidRDefault="00F652C4" w:rsidP="00EB508B">
            <w:pPr>
              <w:jc w:val="both"/>
              <w:rPr>
                <w:rFonts w:cs="Arial"/>
                <w:sz w:val="22"/>
                <w:szCs w:val="22"/>
              </w:rPr>
            </w:pPr>
            <w:r w:rsidRPr="00582C1C">
              <w:rPr>
                <w:rFonts w:cs="Arial"/>
                <w:sz w:val="22"/>
                <w:szCs w:val="22"/>
              </w:rPr>
              <w:t>Emergency engine(s) must be fired on CARB diesel fuel, or an approved alternative diesel fuel.</w:t>
            </w:r>
          </w:p>
        </w:tc>
        <w:tc>
          <w:tcPr>
            <w:tcW w:w="5634" w:type="dxa"/>
            <w:shd w:val="clear" w:color="auto" w:fill="auto"/>
            <w:vAlign w:val="center"/>
          </w:tcPr>
          <w:p w:rsidR="0063616E" w:rsidRDefault="00F652C4" w:rsidP="0063616E">
            <w:pPr>
              <w:jc w:val="both"/>
              <w:rPr>
                <w:rFonts w:cs="Arial"/>
                <w:sz w:val="22"/>
                <w:szCs w:val="22"/>
              </w:rPr>
            </w:pPr>
            <w:r w:rsidRPr="00582C1C">
              <w:rPr>
                <w:rFonts w:cs="Arial"/>
                <w:sz w:val="22"/>
                <w:szCs w:val="22"/>
              </w:rPr>
              <w:t xml:space="preserve">The applicant has proposed the use of CARB certified diesel fuel.  The proposed permit condition, requiring the use of CARB certified diesel fuel, </w:t>
            </w:r>
            <w:r w:rsidR="0063616E">
              <w:rPr>
                <w:rFonts w:cs="Arial"/>
                <w:sz w:val="22"/>
                <w:szCs w:val="22"/>
              </w:rPr>
              <w:t>is</w:t>
            </w:r>
            <w:r w:rsidRPr="00582C1C">
              <w:rPr>
                <w:rFonts w:cs="Arial"/>
                <w:sz w:val="22"/>
                <w:szCs w:val="22"/>
              </w:rPr>
              <w:t xml:space="preserve"> included </w:t>
            </w:r>
            <w:r w:rsidR="0063616E">
              <w:rPr>
                <w:rFonts w:cs="Arial"/>
                <w:sz w:val="22"/>
                <w:szCs w:val="22"/>
              </w:rPr>
              <w:t>o</w:t>
            </w:r>
            <w:r w:rsidRPr="00582C1C">
              <w:rPr>
                <w:rFonts w:cs="Arial"/>
                <w:sz w:val="22"/>
                <w:szCs w:val="22"/>
              </w:rPr>
              <w:t>n th</w:t>
            </w:r>
            <w:r w:rsidR="0063616E">
              <w:rPr>
                <w:rFonts w:cs="Arial"/>
                <w:sz w:val="22"/>
                <w:szCs w:val="22"/>
              </w:rPr>
              <w:t>e</w:t>
            </w:r>
            <w:r w:rsidRPr="00582C1C">
              <w:rPr>
                <w:rFonts w:cs="Arial"/>
                <w:sz w:val="22"/>
                <w:szCs w:val="22"/>
              </w:rPr>
              <w:t xml:space="preserve"> </w:t>
            </w:r>
            <w:r w:rsidR="0063616E">
              <w:rPr>
                <w:rFonts w:cs="Arial"/>
                <w:sz w:val="22"/>
                <w:szCs w:val="22"/>
              </w:rPr>
              <w:t>permit</w:t>
            </w:r>
            <w:r w:rsidRPr="00582C1C">
              <w:rPr>
                <w:rFonts w:cs="Arial"/>
                <w:sz w:val="22"/>
                <w:szCs w:val="22"/>
              </w:rPr>
              <w:t xml:space="preserve">.  </w:t>
            </w:r>
          </w:p>
          <w:p w:rsidR="00E93E46" w:rsidRDefault="00E93E46" w:rsidP="0063616E">
            <w:pPr>
              <w:jc w:val="both"/>
              <w:rPr>
                <w:rFonts w:cs="Arial"/>
                <w:sz w:val="22"/>
                <w:szCs w:val="22"/>
              </w:rPr>
            </w:pPr>
          </w:p>
          <w:p w:rsidR="00F652C4" w:rsidRPr="00E93E46" w:rsidRDefault="0063616E" w:rsidP="00EB508B">
            <w:pPr>
              <w:pStyle w:val="ListParagraph"/>
              <w:numPr>
                <w:ilvl w:val="0"/>
                <w:numId w:val="5"/>
              </w:numPr>
              <w:tabs>
                <w:tab w:val="clear" w:pos="720"/>
                <w:tab w:val="num" w:pos="342"/>
              </w:tabs>
              <w:ind w:left="342"/>
              <w:jc w:val="both"/>
              <w:rPr>
                <w:rFonts w:cs="Arial"/>
                <w:bCs/>
                <w:color w:val="000000"/>
                <w:sz w:val="22"/>
                <w:szCs w:val="22"/>
              </w:rPr>
            </w:pPr>
            <w:r w:rsidRPr="0063616E">
              <w:rPr>
                <w:rFonts w:cs="Arial"/>
                <w:color w:val="000000"/>
                <w:sz w:val="22"/>
                <w:szCs w:val="22"/>
              </w:rPr>
              <w:t xml:space="preserve">{4258} Only CARB certified diesel fuel containing not more than </w:t>
            </w:r>
            <w:r w:rsidRPr="0063616E">
              <w:rPr>
                <w:rFonts w:cs="Arial"/>
                <w:color w:val="000000"/>
                <w:spacing w:val="-3"/>
                <w:sz w:val="22"/>
                <w:szCs w:val="22"/>
              </w:rPr>
              <w:t>0.0015%</w:t>
            </w:r>
            <w:r w:rsidRPr="0063616E">
              <w:rPr>
                <w:rFonts w:cs="Arial"/>
                <w:color w:val="000000"/>
                <w:sz w:val="22"/>
                <w:szCs w:val="22"/>
              </w:rPr>
              <w:t xml:space="preserve"> sulfur by weight is to be used. [District Rules 2201 and 4801, and 17 </w:t>
            </w:r>
            <w:r w:rsidRPr="0063616E">
              <w:rPr>
                <w:rFonts w:cs="Arial"/>
                <w:bCs/>
                <w:color w:val="000000"/>
                <w:sz w:val="22"/>
                <w:szCs w:val="22"/>
              </w:rPr>
              <w:t>CCR 93115]</w:t>
            </w:r>
            <w:r w:rsidRPr="0063616E">
              <w:rPr>
                <w:rFonts w:cs="Arial"/>
                <w:bCs/>
                <w:color w:val="FF0000"/>
                <w:sz w:val="22"/>
                <w:szCs w:val="22"/>
              </w:rPr>
              <w:t xml:space="preserve"> </w:t>
            </w:r>
          </w:p>
        </w:tc>
      </w:tr>
      <w:tr w:rsidR="00F652C4" w:rsidRPr="00582C1C" w:rsidTr="00EB508B">
        <w:trPr>
          <w:jc w:val="center"/>
        </w:trPr>
        <w:tc>
          <w:tcPr>
            <w:tcW w:w="4374" w:type="dxa"/>
            <w:shd w:val="clear" w:color="auto" w:fill="auto"/>
            <w:vAlign w:val="center"/>
          </w:tcPr>
          <w:p w:rsidR="00F652C4" w:rsidRPr="00582C1C" w:rsidRDefault="00F652C4" w:rsidP="00EB508B">
            <w:pPr>
              <w:jc w:val="both"/>
              <w:rPr>
                <w:rFonts w:cs="Arial"/>
                <w:sz w:val="22"/>
                <w:szCs w:val="22"/>
              </w:rPr>
            </w:pPr>
            <w:r w:rsidRPr="00582C1C">
              <w:rPr>
                <w:rFonts w:cs="Arial"/>
                <w:sz w:val="22"/>
                <w:szCs w:val="22"/>
              </w:rPr>
              <w:t xml:space="preserve">The engine(s) must </w:t>
            </w:r>
            <w:r w:rsidR="00131655">
              <w:rPr>
                <w:rFonts w:cs="Arial"/>
                <w:sz w:val="22"/>
                <w:szCs w:val="22"/>
              </w:rPr>
              <w:t>meet the emission standards in Table 1 of the ATCM for the specific power rating and model year of the proposed engine.</w:t>
            </w:r>
          </w:p>
        </w:tc>
        <w:tc>
          <w:tcPr>
            <w:tcW w:w="5634" w:type="dxa"/>
            <w:shd w:val="clear" w:color="auto" w:fill="auto"/>
            <w:vAlign w:val="center"/>
          </w:tcPr>
          <w:p w:rsidR="00F652C4" w:rsidRPr="00582C1C" w:rsidRDefault="00F652C4" w:rsidP="00CC6016">
            <w:pPr>
              <w:jc w:val="both"/>
              <w:rPr>
                <w:rFonts w:cs="Arial"/>
                <w:sz w:val="22"/>
                <w:szCs w:val="22"/>
              </w:rPr>
            </w:pPr>
            <w:r w:rsidRPr="00582C1C">
              <w:rPr>
                <w:rFonts w:cs="Arial"/>
                <w:sz w:val="22"/>
                <w:szCs w:val="22"/>
              </w:rPr>
              <w:t xml:space="preserve">The applicant has proposed the use of </w:t>
            </w:r>
            <w:r w:rsidR="00CC6016">
              <w:rPr>
                <w:rFonts w:cs="Arial"/>
                <w:sz w:val="22"/>
                <w:szCs w:val="22"/>
              </w:rPr>
              <w:t xml:space="preserve">an </w:t>
            </w:r>
            <w:r w:rsidRPr="00582C1C">
              <w:rPr>
                <w:rFonts w:cs="Arial"/>
                <w:sz w:val="22"/>
                <w:szCs w:val="22"/>
              </w:rPr>
              <w:t xml:space="preserve">engine that </w:t>
            </w:r>
            <w:r w:rsidR="00CC6016">
              <w:rPr>
                <w:rFonts w:cs="Arial"/>
                <w:sz w:val="22"/>
                <w:szCs w:val="22"/>
              </w:rPr>
              <w:t>is</w:t>
            </w:r>
            <w:r w:rsidRPr="00582C1C">
              <w:rPr>
                <w:rFonts w:cs="Arial"/>
                <w:sz w:val="22"/>
                <w:szCs w:val="22"/>
              </w:rPr>
              <w:t xml:space="preserve"> certified to the latest EPA Tier Certification </w:t>
            </w:r>
            <w:r w:rsidR="00FF3DB0">
              <w:rPr>
                <w:rFonts w:cs="Arial"/>
                <w:sz w:val="22"/>
                <w:szCs w:val="22"/>
              </w:rPr>
              <w:t xml:space="preserve">standards </w:t>
            </w:r>
            <w:r w:rsidRPr="00582C1C">
              <w:rPr>
                <w:rFonts w:cs="Arial"/>
                <w:sz w:val="22"/>
                <w:szCs w:val="22"/>
              </w:rPr>
              <w:t xml:space="preserve">for the applicable horsepower range, guaranteeing compliance with the emission standards of </w:t>
            </w:r>
            <w:r w:rsidR="00FF3DB0">
              <w:rPr>
                <w:rFonts w:cs="Arial"/>
                <w:sz w:val="22"/>
                <w:szCs w:val="22"/>
              </w:rPr>
              <w:t>the ATCM</w:t>
            </w:r>
            <w:r w:rsidRPr="00582C1C">
              <w:rPr>
                <w:rFonts w:cs="Arial"/>
                <w:sz w:val="22"/>
                <w:szCs w:val="22"/>
              </w:rPr>
              <w:t>.  Additionally, the proposed diesel PM emissions rate is less than or equal to 0.15 g/</w:t>
            </w:r>
            <w:proofErr w:type="spellStart"/>
            <w:r w:rsidRPr="00582C1C">
              <w:rPr>
                <w:rFonts w:cs="Arial"/>
                <w:sz w:val="22"/>
                <w:szCs w:val="22"/>
              </w:rPr>
              <w:t>bhp</w:t>
            </w:r>
            <w:proofErr w:type="spellEnd"/>
            <w:r w:rsidRPr="00582C1C">
              <w:rPr>
                <w:rFonts w:cs="Arial"/>
                <w:sz w:val="22"/>
                <w:szCs w:val="22"/>
              </w:rPr>
              <w:t xml:space="preserve">-hr.  </w:t>
            </w:r>
          </w:p>
        </w:tc>
      </w:tr>
      <w:tr w:rsidR="00F5065E" w:rsidRPr="00582C1C" w:rsidTr="00EB508B">
        <w:trPr>
          <w:jc w:val="center"/>
        </w:trPr>
        <w:tc>
          <w:tcPr>
            <w:tcW w:w="4374" w:type="dxa"/>
            <w:shd w:val="clear" w:color="auto" w:fill="auto"/>
            <w:vAlign w:val="center"/>
          </w:tcPr>
          <w:p w:rsidR="00F5065E" w:rsidRPr="00582C1C" w:rsidRDefault="00F5065E" w:rsidP="00055350">
            <w:pPr>
              <w:jc w:val="both"/>
              <w:rPr>
                <w:rFonts w:cs="Arial"/>
                <w:sz w:val="22"/>
                <w:szCs w:val="22"/>
              </w:rPr>
            </w:pPr>
            <w:r w:rsidRPr="00582C1C">
              <w:rPr>
                <w:rFonts w:cs="Arial"/>
                <w:sz w:val="22"/>
                <w:szCs w:val="22"/>
              </w:rPr>
              <w:t xml:space="preserve">The engine may not be operated more </w:t>
            </w:r>
            <w:r w:rsidRPr="00132FE3">
              <w:rPr>
                <w:rFonts w:cs="Arial"/>
                <w:sz w:val="22"/>
                <w:szCs w:val="22"/>
              </w:rPr>
              <w:t xml:space="preserve">than </w:t>
            </w:r>
            <w:r>
              <w:rPr>
                <w:rFonts w:cs="Arial"/>
                <w:sz w:val="22"/>
                <w:szCs w:val="22"/>
              </w:rPr>
              <w:t>5</w:t>
            </w:r>
            <w:r w:rsidRPr="00132FE3">
              <w:rPr>
                <w:rFonts w:cs="Arial"/>
                <w:sz w:val="22"/>
                <w:szCs w:val="22"/>
              </w:rPr>
              <w:t xml:space="preserve">0 hours </w:t>
            </w:r>
            <w:r w:rsidRPr="00582C1C">
              <w:rPr>
                <w:rFonts w:cs="Arial"/>
                <w:sz w:val="22"/>
                <w:szCs w:val="22"/>
              </w:rPr>
              <w:t>per year for maintenance and testing purposes</w:t>
            </w:r>
            <w:r>
              <w:rPr>
                <w:rFonts w:cs="Arial"/>
                <w:sz w:val="22"/>
                <w:szCs w:val="22"/>
              </w:rPr>
              <w:t xml:space="preserve"> unless the PM emissions are </w:t>
            </w:r>
            <w:r>
              <w:rPr>
                <w:rFonts w:cs="Arial"/>
                <w:sz w:val="22"/>
                <w:szCs w:val="22"/>
                <w:u w:val="single"/>
              </w:rPr>
              <w:t>&lt;</w:t>
            </w:r>
            <w:r>
              <w:rPr>
                <w:rFonts w:cs="Arial"/>
                <w:sz w:val="22"/>
                <w:szCs w:val="22"/>
              </w:rPr>
              <w:t xml:space="preserve"> 0.01 g/</w:t>
            </w:r>
            <w:proofErr w:type="spellStart"/>
            <w:r>
              <w:rPr>
                <w:rFonts w:cs="Arial"/>
                <w:sz w:val="22"/>
                <w:szCs w:val="22"/>
              </w:rPr>
              <w:t>bhp-hr</w:t>
            </w:r>
            <w:proofErr w:type="spellEnd"/>
            <w:r>
              <w:rPr>
                <w:rFonts w:cs="Arial"/>
                <w:sz w:val="22"/>
                <w:szCs w:val="22"/>
              </w:rPr>
              <w:t xml:space="preserve">, then the engine is allowed 100 hours per year.  Emissions from this engine are certified at </w:t>
            </w:r>
            <w:r w:rsidRPr="00055350">
              <w:rPr>
                <w:rFonts w:cs="Arial"/>
                <w:color w:val="0000FF"/>
                <w:sz w:val="22"/>
                <w:szCs w:val="22"/>
              </w:rPr>
              <w:t>0.</w:t>
            </w:r>
            <w:r w:rsidR="00055350">
              <w:rPr>
                <w:rFonts w:cs="Arial"/>
                <w:color w:val="0000FF"/>
                <w:sz w:val="22"/>
                <w:szCs w:val="22"/>
              </w:rPr>
              <w:t>XXX</w:t>
            </w:r>
            <w:r w:rsidRPr="00055350">
              <w:rPr>
                <w:rFonts w:cs="Arial"/>
                <w:color w:val="0000FF"/>
                <w:sz w:val="22"/>
                <w:szCs w:val="22"/>
              </w:rPr>
              <w:t xml:space="preserve"> </w:t>
            </w:r>
            <w:r>
              <w:rPr>
                <w:rFonts w:cs="Arial"/>
                <w:sz w:val="22"/>
                <w:szCs w:val="22"/>
              </w:rPr>
              <w:t>g/</w:t>
            </w:r>
            <w:proofErr w:type="spellStart"/>
            <w:r>
              <w:rPr>
                <w:rFonts w:cs="Arial"/>
                <w:sz w:val="22"/>
                <w:szCs w:val="22"/>
              </w:rPr>
              <w:t>bhp-hr</w:t>
            </w:r>
            <w:proofErr w:type="spellEnd"/>
            <w:r>
              <w:rPr>
                <w:rFonts w:cs="Arial"/>
                <w:sz w:val="22"/>
                <w:szCs w:val="22"/>
              </w:rPr>
              <w:t xml:space="preserve">, therefore the engine is allowed </w:t>
            </w:r>
            <w:r w:rsidR="00055350">
              <w:rPr>
                <w:rFonts w:cs="Arial"/>
                <w:color w:val="0000FF"/>
                <w:sz w:val="22"/>
                <w:szCs w:val="22"/>
              </w:rPr>
              <w:t>50</w:t>
            </w:r>
            <w:r>
              <w:rPr>
                <w:rFonts w:cs="Arial"/>
                <w:sz w:val="22"/>
                <w:szCs w:val="22"/>
              </w:rPr>
              <w:t xml:space="preserve"> hours</w:t>
            </w:r>
            <w:r w:rsidRPr="00582C1C">
              <w:rPr>
                <w:rFonts w:cs="Arial"/>
                <w:sz w:val="22"/>
                <w:szCs w:val="22"/>
              </w:rPr>
              <w:t>.</w:t>
            </w:r>
          </w:p>
        </w:tc>
        <w:tc>
          <w:tcPr>
            <w:tcW w:w="5634" w:type="dxa"/>
            <w:shd w:val="clear" w:color="auto" w:fill="auto"/>
            <w:vAlign w:val="center"/>
          </w:tcPr>
          <w:p w:rsidR="00F5065E" w:rsidRPr="00582C1C" w:rsidRDefault="00F5065E" w:rsidP="000772AC">
            <w:pPr>
              <w:autoSpaceDE w:val="0"/>
              <w:autoSpaceDN w:val="0"/>
              <w:adjustRightInd w:val="0"/>
              <w:ind w:left="72"/>
              <w:jc w:val="both"/>
              <w:rPr>
                <w:rFonts w:cs="Arial"/>
                <w:sz w:val="22"/>
                <w:szCs w:val="22"/>
              </w:rPr>
            </w:pPr>
            <w:r w:rsidRPr="00582C1C">
              <w:rPr>
                <w:rFonts w:cs="Arial"/>
                <w:sz w:val="22"/>
                <w:szCs w:val="22"/>
              </w:rPr>
              <w:t>The following condition</w:t>
            </w:r>
            <w:r w:rsidRPr="00F5065E">
              <w:rPr>
                <w:rFonts w:cs="Arial"/>
                <w:color w:val="17365D" w:themeColor="text2" w:themeShade="BF"/>
                <w:sz w:val="22"/>
                <w:szCs w:val="22"/>
              </w:rPr>
              <w:t>s</w:t>
            </w:r>
            <w:r w:rsidRPr="00582C1C">
              <w:rPr>
                <w:rFonts w:cs="Arial"/>
                <w:sz w:val="22"/>
                <w:szCs w:val="22"/>
              </w:rPr>
              <w:t xml:space="preserve"> will be included on the permit:</w:t>
            </w:r>
          </w:p>
          <w:p w:rsidR="00F5065E" w:rsidRDefault="00F5065E" w:rsidP="000772AC">
            <w:pPr>
              <w:autoSpaceDE w:val="0"/>
              <w:autoSpaceDN w:val="0"/>
              <w:adjustRightInd w:val="0"/>
              <w:ind w:left="72"/>
              <w:jc w:val="both"/>
              <w:rPr>
                <w:rFonts w:cs="Arial"/>
                <w:sz w:val="22"/>
                <w:szCs w:val="22"/>
              </w:rPr>
            </w:pPr>
          </w:p>
          <w:p w:rsidR="00F5065E" w:rsidRPr="00F766C0" w:rsidRDefault="00F5065E" w:rsidP="000772AC">
            <w:pPr>
              <w:numPr>
                <w:ilvl w:val="0"/>
                <w:numId w:val="1"/>
              </w:numPr>
              <w:tabs>
                <w:tab w:val="clear" w:pos="720"/>
                <w:tab w:val="num" w:pos="342"/>
              </w:tabs>
              <w:ind w:left="342"/>
              <w:jc w:val="both"/>
              <w:rPr>
                <w:rFonts w:cs="Arial"/>
                <w:sz w:val="22"/>
                <w:szCs w:val="22"/>
              </w:rPr>
            </w:pPr>
            <w:r w:rsidRPr="00F766C0">
              <w:rPr>
                <w:rFonts w:cs="Arial"/>
                <w:bCs/>
                <w:color w:val="000000"/>
                <w:sz w:val="22"/>
                <w:szCs w:val="22"/>
              </w:rPr>
              <w:t xml:space="preserve">{4772} Emissions from this IC engine shall not exceed </w:t>
            </w:r>
            <w:r w:rsidRPr="00055350">
              <w:rPr>
                <w:rFonts w:cs="Arial"/>
                <w:bCs/>
                <w:color w:val="0000FF"/>
                <w:sz w:val="22"/>
                <w:szCs w:val="22"/>
              </w:rPr>
              <w:t>0.</w:t>
            </w:r>
            <w:r w:rsidR="00055350">
              <w:rPr>
                <w:rFonts w:cs="Arial"/>
                <w:bCs/>
                <w:color w:val="0000FF"/>
                <w:sz w:val="22"/>
                <w:szCs w:val="22"/>
              </w:rPr>
              <w:t>XXX</w:t>
            </w:r>
            <w:r w:rsidRPr="00F766C0">
              <w:rPr>
                <w:rFonts w:cs="Arial"/>
                <w:bCs/>
                <w:sz w:val="22"/>
                <w:szCs w:val="22"/>
              </w:rPr>
              <w:t xml:space="preserve"> </w:t>
            </w:r>
            <w:r w:rsidRPr="00F766C0">
              <w:rPr>
                <w:rFonts w:cs="Arial"/>
                <w:bCs/>
                <w:color w:val="000000"/>
                <w:sz w:val="22"/>
                <w:szCs w:val="22"/>
              </w:rPr>
              <w:t>g-PM10/</w:t>
            </w:r>
            <w:proofErr w:type="spellStart"/>
            <w:r w:rsidRPr="00F766C0">
              <w:rPr>
                <w:rFonts w:cs="Arial"/>
                <w:bCs/>
                <w:color w:val="000000"/>
                <w:sz w:val="22"/>
                <w:szCs w:val="22"/>
              </w:rPr>
              <w:t>bhp-hr</w:t>
            </w:r>
            <w:proofErr w:type="spellEnd"/>
            <w:r w:rsidRPr="00F766C0">
              <w:rPr>
                <w:rFonts w:cs="Arial"/>
                <w:bCs/>
                <w:color w:val="000000"/>
                <w:sz w:val="22"/>
                <w:szCs w:val="22"/>
              </w:rPr>
              <w:t xml:space="preserve"> based on USEPA certification using ISO 8178 test procedure. [District Rules 2201 and 4102, and 17 CCR 93115</w:t>
            </w:r>
            <w:r w:rsidRPr="00F766C0">
              <w:rPr>
                <w:rFonts w:cs="Arial"/>
                <w:bCs/>
                <w:sz w:val="22"/>
                <w:szCs w:val="22"/>
              </w:rPr>
              <w:t>]</w:t>
            </w:r>
          </w:p>
          <w:p w:rsidR="00F5065E" w:rsidRPr="00F766C0" w:rsidRDefault="00F5065E" w:rsidP="000772AC">
            <w:pPr>
              <w:tabs>
                <w:tab w:val="num" w:pos="342"/>
              </w:tabs>
              <w:autoSpaceDE w:val="0"/>
              <w:autoSpaceDN w:val="0"/>
              <w:adjustRightInd w:val="0"/>
              <w:ind w:left="342"/>
              <w:jc w:val="both"/>
              <w:rPr>
                <w:rFonts w:cs="Arial"/>
                <w:sz w:val="22"/>
                <w:szCs w:val="22"/>
              </w:rPr>
            </w:pPr>
          </w:p>
          <w:p w:rsidR="00F5065E" w:rsidRDefault="00F5065E" w:rsidP="000772AC">
            <w:pPr>
              <w:numPr>
                <w:ilvl w:val="0"/>
                <w:numId w:val="12"/>
              </w:numPr>
              <w:autoSpaceDE w:val="0"/>
              <w:autoSpaceDN w:val="0"/>
              <w:adjustRightInd w:val="0"/>
              <w:jc w:val="both"/>
              <w:rPr>
                <w:rFonts w:cs="Arial"/>
                <w:sz w:val="22"/>
                <w:szCs w:val="22"/>
              </w:rPr>
            </w:pPr>
            <w:r>
              <w:rPr>
                <w:rFonts w:cs="Arial"/>
                <w:sz w:val="22"/>
                <w:szCs w:val="22"/>
              </w:rPr>
              <w:t>{</w:t>
            </w:r>
            <w:r w:rsidR="005366CA">
              <w:rPr>
                <w:rFonts w:cs="Arial"/>
                <w:sz w:val="22"/>
                <w:szCs w:val="22"/>
              </w:rPr>
              <w:t>4920</w:t>
            </w:r>
            <w:r>
              <w:rPr>
                <w:rFonts w:cs="Arial"/>
                <w:sz w:val="22"/>
                <w:szCs w:val="22"/>
              </w:rPr>
              <w:t xml:space="preserve">} </w:t>
            </w:r>
            <w:proofErr w:type="gramStart"/>
            <w:r w:rsidRPr="00582C1C">
              <w:rPr>
                <w:rFonts w:cs="Arial"/>
                <w:sz w:val="22"/>
                <w:szCs w:val="22"/>
              </w:rPr>
              <w:t>This</w:t>
            </w:r>
            <w:proofErr w:type="gramEnd"/>
            <w:r w:rsidRPr="00582C1C">
              <w:rPr>
                <w:rFonts w:cs="Arial"/>
                <w:sz w:val="22"/>
                <w:szCs w:val="22"/>
              </w:rPr>
              <w:t xml:space="preserve"> engine shall be operated only for testing and maintenance of the engine, required regulatory purposes, and during emergency situations.  Operation of the engine for maintenance, testing, and required regulatory purposes shall not exceed </w:t>
            </w:r>
            <w:r w:rsidR="00055350">
              <w:rPr>
                <w:rFonts w:cs="Arial"/>
                <w:sz w:val="22"/>
                <w:szCs w:val="22"/>
              </w:rPr>
              <w:t>50</w:t>
            </w:r>
            <w:r w:rsidRPr="00582C1C">
              <w:rPr>
                <w:rFonts w:cs="Arial"/>
                <w:sz w:val="22"/>
                <w:szCs w:val="22"/>
              </w:rPr>
              <w:t xml:space="preserve"> hours per </w:t>
            </w:r>
            <w:r w:rsidRPr="007D4DF7">
              <w:rPr>
                <w:rFonts w:cs="Arial"/>
                <w:sz w:val="22"/>
                <w:szCs w:val="22"/>
              </w:rPr>
              <w:t>calendar year. [District Rule</w:t>
            </w:r>
            <w:r>
              <w:rPr>
                <w:rFonts w:cs="Arial"/>
                <w:sz w:val="22"/>
                <w:szCs w:val="22"/>
              </w:rPr>
              <w:t>s 2201</w:t>
            </w:r>
            <w:r w:rsidR="007D0F1D">
              <w:rPr>
                <w:rFonts w:cs="Arial"/>
                <w:sz w:val="22"/>
                <w:szCs w:val="22"/>
              </w:rPr>
              <w:t>, 4102,</w:t>
            </w:r>
            <w:r>
              <w:rPr>
                <w:rFonts w:cs="Arial"/>
                <w:sz w:val="22"/>
                <w:szCs w:val="22"/>
              </w:rPr>
              <w:t xml:space="preserve"> and</w:t>
            </w:r>
            <w:r w:rsidRPr="007D4DF7">
              <w:rPr>
                <w:rFonts w:cs="Arial"/>
                <w:sz w:val="22"/>
                <w:szCs w:val="22"/>
              </w:rPr>
              <w:t xml:space="preserve"> 4702</w:t>
            </w:r>
            <w:r>
              <w:rPr>
                <w:rFonts w:cs="Arial"/>
                <w:sz w:val="22"/>
                <w:szCs w:val="22"/>
              </w:rPr>
              <w:t>, and</w:t>
            </w:r>
            <w:r w:rsidRPr="007D4DF7">
              <w:rPr>
                <w:rFonts w:cs="Arial"/>
                <w:sz w:val="22"/>
                <w:szCs w:val="22"/>
              </w:rPr>
              <w:t xml:space="preserve"> 17 CCR 93115]</w:t>
            </w:r>
            <w:r w:rsidRPr="00582C1C">
              <w:rPr>
                <w:rFonts w:cs="Arial"/>
                <w:sz w:val="22"/>
                <w:szCs w:val="22"/>
              </w:rPr>
              <w:t xml:space="preserve"> </w:t>
            </w:r>
          </w:p>
          <w:p w:rsidR="00F5065E" w:rsidRPr="00582C1C" w:rsidRDefault="00F5065E" w:rsidP="000772AC">
            <w:pPr>
              <w:autoSpaceDE w:val="0"/>
              <w:autoSpaceDN w:val="0"/>
              <w:adjustRightInd w:val="0"/>
              <w:ind w:left="360"/>
              <w:jc w:val="both"/>
              <w:rPr>
                <w:rFonts w:cs="Arial"/>
                <w:sz w:val="22"/>
                <w:szCs w:val="22"/>
              </w:rPr>
            </w:pPr>
          </w:p>
        </w:tc>
      </w:tr>
      <w:tr w:rsidR="00F652C4" w:rsidRPr="00582C1C" w:rsidTr="00EB508B">
        <w:trPr>
          <w:jc w:val="center"/>
        </w:trPr>
        <w:tc>
          <w:tcPr>
            <w:tcW w:w="4374" w:type="dxa"/>
            <w:shd w:val="clear" w:color="auto" w:fill="auto"/>
            <w:vAlign w:val="center"/>
          </w:tcPr>
          <w:p w:rsidR="00F652C4" w:rsidRPr="00582C1C" w:rsidRDefault="00F652C4" w:rsidP="00EB508B">
            <w:pPr>
              <w:jc w:val="both"/>
              <w:rPr>
                <w:rFonts w:cs="Arial"/>
                <w:sz w:val="22"/>
                <w:szCs w:val="22"/>
              </w:rPr>
            </w:pPr>
            <w:r w:rsidRPr="00582C1C">
              <w:rPr>
                <w:rFonts w:cs="Arial"/>
                <w:sz w:val="22"/>
                <w:szCs w:val="22"/>
              </w:rPr>
              <w:t>Engines, with a PM10 emissions rate greater than 0.01 g/</w:t>
            </w:r>
            <w:proofErr w:type="spellStart"/>
            <w:r w:rsidRPr="00582C1C">
              <w:rPr>
                <w:rFonts w:cs="Arial"/>
                <w:sz w:val="22"/>
                <w:szCs w:val="22"/>
              </w:rPr>
              <w:t>bhp-hr</w:t>
            </w:r>
            <w:proofErr w:type="spellEnd"/>
            <w:r w:rsidRPr="00582C1C">
              <w:rPr>
                <w:rFonts w:cs="Arial"/>
                <w:sz w:val="22"/>
                <w:szCs w:val="22"/>
              </w:rPr>
              <w:t xml:space="preserve"> and located at schools, may not be operated for maintenance and testing whenever there is a school sponsored activity on the grounds.  Additionally, engines located within 500 feet of school grounds may not be operated for maintenance and testing between 7:30 AM and 3:30 PM</w:t>
            </w:r>
          </w:p>
        </w:tc>
        <w:tc>
          <w:tcPr>
            <w:tcW w:w="5634" w:type="dxa"/>
            <w:shd w:val="clear" w:color="auto" w:fill="auto"/>
            <w:vAlign w:val="center"/>
          </w:tcPr>
          <w:p w:rsidR="00F652C4" w:rsidRPr="00582C1C" w:rsidRDefault="00F652C4" w:rsidP="00EB508B">
            <w:pPr>
              <w:autoSpaceDE w:val="0"/>
              <w:autoSpaceDN w:val="0"/>
              <w:adjustRightInd w:val="0"/>
              <w:jc w:val="both"/>
              <w:rPr>
                <w:rFonts w:cs="Arial"/>
                <w:color w:val="FF0000"/>
                <w:sz w:val="22"/>
                <w:szCs w:val="22"/>
              </w:rPr>
            </w:pPr>
            <w:r w:rsidRPr="00582C1C">
              <w:rPr>
                <w:rFonts w:cs="Arial"/>
                <w:color w:val="FF0000"/>
                <w:sz w:val="22"/>
                <w:szCs w:val="22"/>
              </w:rPr>
              <w:t>{Use the following language if the Unit is located on school grounds; otherwise delete}</w:t>
            </w:r>
          </w:p>
          <w:p w:rsidR="00F652C4" w:rsidRPr="00582C1C" w:rsidRDefault="00F652C4" w:rsidP="00EB508B">
            <w:pPr>
              <w:autoSpaceDE w:val="0"/>
              <w:autoSpaceDN w:val="0"/>
              <w:adjustRightInd w:val="0"/>
              <w:jc w:val="both"/>
              <w:rPr>
                <w:rFonts w:cs="Arial"/>
                <w:sz w:val="22"/>
                <w:szCs w:val="22"/>
              </w:rPr>
            </w:pPr>
            <w:r w:rsidRPr="00582C1C">
              <w:rPr>
                <w:rFonts w:cs="Arial"/>
                <w:sz w:val="22"/>
                <w:szCs w:val="22"/>
              </w:rPr>
              <w:t>The following condition will be included on the permit:</w:t>
            </w:r>
          </w:p>
          <w:p w:rsidR="00F652C4" w:rsidRPr="00582C1C" w:rsidRDefault="00F652C4" w:rsidP="00EB508B">
            <w:pPr>
              <w:autoSpaceDE w:val="0"/>
              <w:autoSpaceDN w:val="0"/>
              <w:adjustRightInd w:val="0"/>
              <w:jc w:val="both"/>
              <w:rPr>
                <w:rFonts w:cs="Arial"/>
                <w:sz w:val="22"/>
                <w:szCs w:val="22"/>
              </w:rPr>
            </w:pPr>
          </w:p>
          <w:p w:rsidR="00F652C4" w:rsidRPr="00582C1C" w:rsidRDefault="00F652C4" w:rsidP="00EB508B">
            <w:pPr>
              <w:numPr>
                <w:ilvl w:val="0"/>
                <w:numId w:val="12"/>
              </w:numPr>
              <w:jc w:val="both"/>
              <w:rPr>
                <w:rFonts w:cs="Arial"/>
                <w:sz w:val="22"/>
                <w:szCs w:val="22"/>
              </w:rPr>
            </w:pPr>
            <w:r w:rsidRPr="00582C1C">
              <w:rPr>
                <w:rFonts w:cs="Arial"/>
                <w:sz w:val="22"/>
                <w:szCs w:val="22"/>
              </w:rPr>
              <w:t>{3417} If this engine is located on the grounds of a K-12 school, the engine shall not be operated for non-emergency purposes, including maintenance and testing, whenever there is a school sponsored activity. [17 CCR 93115]</w:t>
            </w:r>
          </w:p>
          <w:p w:rsidR="00F652C4" w:rsidRPr="00582C1C" w:rsidRDefault="00F652C4" w:rsidP="00EB508B">
            <w:pPr>
              <w:autoSpaceDE w:val="0"/>
              <w:autoSpaceDN w:val="0"/>
              <w:adjustRightInd w:val="0"/>
              <w:jc w:val="both"/>
              <w:rPr>
                <w:rFonts w:cs="Arial"/>
                <w:sz w:val="22"/>
                <w:szCs w:val="22"/>
              </w:rPr>
            </w:pPr>
          </w:p>
          <w:p w:rsidR="00F652C4" w:rsidRPr="00582C1C" w:rsidRDefault="00F652C4" w:rsidP="00EB508B">
            <w:pPr>
              <w:autoSpaceDE w:val="0"/>
              <w:autoSpaceDN w:val="0"/>
              <w:adjustRightInd w:val="0"/>
              <w:jc w:val="both"/>
              <w:rPr>
                <w:rFonts w:cs="Arial"/>
                <w:color w:val="FF0000"/>
                <w:sz w:val="22"/>
                <w:szCs w:val="22"/>
              </w:rPr>
            </w:pPr>
            <w:r w:rsidRPr="00582C1C">
              <w:rPr>
                <w:rFonts w:cs="Arial"/>
                <w:color w:val="FF0000"/>
                <w:sz w:val="22"/>
                <w:szCs w:val="22"/>
              </w:rPr>
              <w:t>{Use the following language if the Unit is located within 500’ of a school and is not on school grounds; otherwise delete}</w:t>
            </w:r>
          </w:p>
          <w:p w:rsidR="00F652C4" w:rsidRPr="00582C1C" w:rsidRDefault="00F652C4" w:rsidP="00EB508B">
            <w:pPr>
              <w:autoSpaceDE w:val="0"/>
              <w:autoSpaceDN w:val="0"/>
              <w:adjustRightInd w:val="0"/>
              <w:jc w:val="both"/>
              <w:rPr>
                <w:rFonts w:cs="Arial"/>
                <w:color w:val="FF0000"/>
                <w:sz w:val="22"/>
                <w:szCs w:val="22"/>
              </w:rPr>
            </w:pPr>
          </w:p>
          <w:p w:rsidR="00F652C4" w:rsidRPr="00582C1C" w:rsidRDefault="00F652C4" w:rsidP="00EB508B">
            <w:pPr>
              <w:autoSpaceDE w:val="0"/>
              <w:autoSpaceDN w:val="0"/>
              <w:adjustRightInd w:val="0"/>
              <w:jc w:val="both"/>
              <w:rPr>
                <w:rFonts w:cs="Arial"/>
                <w:sz w:val="22"/>
                <w:szCs w:val="22"/>
              </w:rPr>
            </w:pPr>
            <w:r w:rsidRPr="00582C1C">
              <w:rPr>
                <w:rFonts w:cs="Arial"/>
                <w:sz w:val="22"/>
                <w:szCs w:val="22"/>
              </w:rPr>
              <w:t>The following condition will be included on the permit:</w:t>
            </w:r>
          </w:p>
          <w:p w:rsidR="00F652C4" w:rsidRPr="00582C1C" w:rsidRDefault="00F652C4" w:rsidP="00EB508B">
            <w:pPr>
              <w:autoSpaceDE w:val="0"/>
              <w:autoSpaceDN w:val="0"/>
              <w:adjustRightInd w:val="0"/>
              <w:jc w:val="both"/>
              <w:rPr>
                <w:rFonts w:cs="Arial"/>
                <w:sz w:val="22"/>
                <w:szCs w:val="22"/>
              </w:rPr>
            </w:pPr>
          </w:p>
          <w:p w:rsidR="00F652C4" w:rsidRPr="00582C1C" w:rsidRDefault="00F652C4" w:rsidP="00EB508B">
            <w:pPr>
              <w:numPr>
                <w:ilvl w:val="0"/>
                <w:numId w:val="12"/>
              </w:numPr>
              <w:jc w:val="both"/>
              <w:rPr>
                <w:rFonts w:cs="Arial"/>
                <w:sz w:val="22"/>
                <w:szCs w:val="22"/>
              </w:rPr>
            </w:pPr>
            <w:r w:rsidRPr="00582C1C">
              <w:rPr>
                <w:rFonts w:cs="Arial"/>
                <w:sz w:val="22"/>
                <w:szCs w:val="22"/>
              </w:rPr>
              <w:t xml:space="preserve">{3416} If this engine is located on the grounds of a K-12 school, or if this engine is located within 500 feet of the property boundary of a K-12 school, the engine shall not be operated for non-emergency purposes, including maintenance and testing, between 7:30 a.m. and 3:30 p.m. on days when school is in session. [17 CCR 93115] </w:t>
            </w:r>
          </w:p>
          <w:p w:rsidR="00F652C4" w:rsidRPr="00582C1C" w:rsidRDefault="00F652C4" w:rsidP="00EB508B">
            <w:pPr>
              <w:jc w:val="both"/>
              <w:rPr>
                <w:rFonts w:cs="Arial"/>
                <w:sz w:val="22"/>
                <w:szCs w:val="22"/>
              </w:rPr>
            </w:pPr>
          </w:p>
          <w:p w:rsidR="00F652C4" w:rsidRPr="00582C1C" w:rsidRDefault="00F652C4" w:rsidP="00EB508B">
            <w:pPr>
              <w:autoSpaceDE w:val="0"/>
              <w:autoSpaceDN w:val="0"/>
              <w:adjustRightInd w:val="0"/>
              <w:jc w:val="both"/>
              <w:rPr>
                <w:rFonts w:cs="Arial"/>
                <w:color w:val="FF0000"/>
                <w:sz w:val="22"/>
                <w:szCs w:val="22"/>
              </w:rPr>
            </w:pPr>
            <w:r w:rsidRPr="00582C1C">
              <w:rPr>
                <w:rFonts w:cs="Arial"/>
                <w:color w:val="FF0000"/>
                <w:sz w:val="22"/>
                <w:szCs w:val="22"/>
              </w:rPr>
              <w:t>{Use if the following language if the engine is not within 500’ of a school; otherwise delete}</w:t>
            </w:r>
          </w:p>
          <w:p w:rsidR="00F652C4" w:rsidRPr="00582C1C" w:rsidRDefault="00F652C4" w:rsidP="00EB508B">
            <w:pPr>
              <w:jc w:val="both"/>
              <w:rPr>
                <w:rFonts w:cs="Arial"/>
                <w:sz w:val="22"/>
                <w:szCs w:val="22"/>
              </w:rPr>
            </w:pPr>
            <w:r w:rsidRPr="00582C1C">
              <w:rPr>
                <w:rFonts w:cs="Arial"/>
                <w:sz w:val="22"/>
                <w:szCs w:val="22"/>
              </w:rPr>
              <w:t>The District has verified that this engine is not located within 500’ of a school.</w:t>
            </w:r>
          </w:p>
        </w:tc>
      </w:tr>
      <w:tr w:rsidR="00AD10BD" w:rsidRPr="00582C1C" w:rsidTr="00EB508B">
        <w:trPr>
          <w:jc w:val="center"/>
        </w:trPr>
        <w:tc>
          <w:tcPr>
            <w:tcW w:w="4374" w:type="dxa"/>
            <w:shd w:val="clear" w:color="auto" w:fill="auto"/>
            <w:vAlign w:val="center"/>
          </w:tcPr>
          <w:p w:rsidR="00E80342" w:rsidRDefault="00E80342" w:rsidP="00EB508B">
            <w:pPr>
              <w:autoSpaceDE w:val="0"/>
              <w:autoSpaceDN w:val="0"/>
              <w:adjustRightInd w:val="0"/>
              <w:jc w:val="both"/>
              <w:rPr>
                <w:rFonts w:cs="Arial"/>
                <w:sz w:val="22"/>
                <w:szCs w:val="22"/>
              </w:rPr>
            </w:pPr>
          </w:p>
          <w:p w:rsidR="00AD10BD" w:rsidRDefault="00A00691" w:rsidP="00EB508B">
            <w:pPr>
              <w:autoSpaceDE w:val="0"/>
              <w:autoSpaceDN w:val="0"/>
              <w:adjustRightInd w:val="0"/>
              <w:jc w:val="both"/>
              <w:rPr>
                <w:rFonts w:cs="Arial"/>
                <w:sz w:val="22"/>
                <w:szCs w:val="22"/>
              </w:rPr>
            </w:pPr>
            <w:r w:rsidRPr="00A00691">
              <w:rPr>
                <w:rFonts w:cs="Arial"/>
                <w:sz w:val="22"/>
                <w:szCs w:val="22"/>
              </w:rPr>
              <w:t>A non-resettable hour meter with a minimum display capability of 9,999 hours shall be installed upon engine installation, or by no later than January 1, 2005, on all engines subject to all or part of the requirements of sections 93115.6, 93115.7, or 93115.8(a) unless the District determines on a case-by-case basis that a non-resettable hour meter with a different minimum display capability is appropriate in consideration of the historical use of the engine and the owner or operator's compliance history.</w:t>
            </w:r>
          </w:p>
          <w:p w:rsidR="00E80342" w:rsidRPr="00A00691" w:rsidRDefault="00E80342" w:rsidP="00EB508B">
            <w:pPr>
              <w:autoSpaceDE w:val="0"/>
              <w:autoSpaceDN w:val="0"/>
              <w:adjustRightInd w:val="0"/>
              <w:jc w:val="both"/>
              <w:rPr>
                <w:rFonts w:cs="Arial"/>
                <w:sz w:val="22"/>
                <w:szCs w:val="22"/>
              </w:rPr>
            </w:pPr>
          </w:p>
        </w:tc>
        <w:tc>
          <w:tcPr>
            <w:tcW w:w="5634" w:type="dxa"/>
            <w:shd w:val="clear" w:color="auto" w:fill="auto"/>
            <w:vAlign w:val="center"/>
          </w:tcPr>
          <w:p w:rsidR="00A00691" w:rsidRPr="00582C1C" w:rsidRDefault="00A00691" w:rsidP="00EB508B">
            <w:pPr>
              <w:autoSpaceDE w:val="0"/>
              <w:autoSpaceDN w:val="0"/>
              <w:adjustRightInd w:val="0"/>
              <w:jc w:val="both"/>
              <w:rPr>
                <w:rFonts w:cs="Arial"/>
                <w:sz w:val="22"/>
                <w:szCs w:val="22"/>
              </w:rPr>
            </w:pPr>
            <w:r w:rsidRPr="00582C1C">
              <w:rPr>
                <w:rFonts w:cs="Arial"/>
                <w:sz w:val="22"/>
                <w:szCs w:val="22"/>
              </w:rPr>
              <w:t>The following condition will be included on the permit:</w:t>
            </w:r>
          </w:p>
          <w:p w:rsidR="00AD10BD" w:rsidRDefault="00AD10BD" w:rsidP="00EB508B">
            <w:pPr>
              <w:autoSpaceDE w:val="0"/>
              <w:autoSpaceDN w:val="0"/>
              <w:adjustRightInd w:val="0"/>
              <w:jc w:val="both"/>
              <w:rPr>
                <w:rFonts w:cs="Arial"/>
                <w:sz w:val="22"/>
                <w:szCs w:val="22"/>
              </w:rPr>
            </w:pPr>
          </w:p>
          <w:p w:rsidR="00A00691" w:rsidRPr="00AD68C4" w:rsidRDefault="00550EE6" w:rsidP="00EB508B">
            <w:pPr>
              <w:numPr>
                <w:ilvl w:val="0"/>
                <w:numId w:val="5"/>
              </w:numPr>
              <w:tabs>
                <w:tab w:val="clear" w:pos="720"/>
                <w:tab w:val="num" w:pos="342"/>
              </w:tabs>
              <w:autoSpaceDE w:val="0"/>
              <w:autoSpaceDN w:val="0"/>
              <w:adjustRightInd w:val="0"/>
              <w:ind w:left="342" w:hanging="342"/>
              <w:jc w:val="both"/>
              <w:rPr>
                <w:rFonts w:cs="Arial"/>
                <w:sz w:val="22"/>
                <w:szCs w:val="22"/>
              </w:rPr>
            </w:pPr>
            <w:r>
              <w:rPr>
                <w:rFonts w:cs="Arial"/>
                <w:sz w:val="22"/>
                <w:szCs w:val="22"/>
              </w:rPr>
              <w:t xml:space="preserve">{4749} </w:t>
            </w:r>
            <w:r w:rsidR="00A00691" w:rsidRPr="00AD68C4">
              <w:rPr>
                <w:rFonts w:cs="Arial"/>
                <w:sz w:val="22"/>
                <w:szCs w:val="22"/>
              </w:rPr>
              <w:t>This engine shall be equipped with a non-resettable hour meter with a minimum display capability of 9,999 hours, unless the District determines that a non-resettable hour meter with a different minimum display capability is appropriate in consideration of the historical use of the engine and the owner or operator's compliance history. [District Rule 4702 and 17 CCR 93115]</w:t>
            </w:r>
          </w:p>
          <w:p w:rsidR="00A00691" w:rsidRPr="00582C1C" w:rsidRDefault="00A00691" w:rsidP="00EB508B">
            <w:pPr>
              <w:autoSpaceDE w:val="0"/>
              <w:autoSpaceDN w:val="0"/>
              <w:adjustRightInd w:val="0"/>
              <w:jc w:val="both"/>
              <w:rPr>
                <w:rFonts w:cs="Arial"/>
                <w:sz w:val="22"/>
                <w:szCs w:val="22"/>
              </w:rPr>
            </w:pPr>
          </w:p>
        </w:tc>
      </w:tr>
      <w:tr w:rsidR="00F652C4" w:rsidRPr="00582C1C" w:rsidTr="00EB508B">
        <w:trPr>
          <w:jc w:val="center"/>
        </w:trPr>
        <w:tc>
          <w:tcPr>
            <w:tcW w:w="4374" w:type="dxa"/>
            <w:shd w:val="clear" w:color="auto" w:fill="auto"/>
            <w:vAlign w:val="center"/>
          </w:tcPr>
          <w:p w:rsidR="00F652C4" w:rsidRPr="00582C1C" w:rsidRDefault="00F652C4" w:rsidP="00EB508B">
            <w:pPr>
              <w:jc w:val="both"/>
              <w:rPr>
                <w:rFonts w:cs="Arial"/>
                <w:sz w:val="22"/>
                <w:szCs w:val="22"/>
              </w:rPr>
            </w:pPr>
          </w:p>
          <w:p w:rsidR="00F652C4" w:rsidRDefault="00F652C4" w:rsidP="00EB508B">
            <w:pPr>
              <w:jc w:val="both"/>
              <w:rPr>
                <w:rFonts w:cs="Arial"/>
                <w:sz w:val="22"/>
                <w:szCs w:val="22"/>
              </w:rPr>
            </w:pPr>
            <w:r w:rsidRPr="00582C1C">
              <w:rPr>
                <w:rFonts w:cs="Arial"/>
                <w:sz w:val="22"/>
                <w:szCs w:val="22"/>
              </w:rPr>
              <w:t xml:space="preserve">An owner or operator shall maintain monthly records of the following: emergency use hours of operation; maintenance and testing hours of operation; hours of operation for emission testing; initial start-up testing hours; hours of operation for all other uses; and the type of fuel used.  All records shall be retained for a minimum of 36 months.  </w:t>
            </w:r>
          </w:p>
          <w:p w:rsidR="00E80342" w:rsidRPr="00582C1C" w:rsidRDefault="00E80342" w:rsidP="00EB508B">
            <w:pPr>
              <w:jc w:val="both"/>
              <w:rPr>
                <w:rFonts w:cs="Arial"/>
                <w:sz w:val="22"/>
                <w:szCs w:val="22"/>
              </w:rPr>
            </w:pPr>
          </w:p>
        </w:tc>
        <w:tc>
          <w:tcPr>
            <w:tcW w:w="5634" w:type="dxa"/>
            <w:shd w:val="clear" w:color="auto" w:fill="auto"/>
            <w:vAlign w:val="center"/>
          </w:tcPr>
          <w:p w:rsidR="0063616E" w:rsidRDefault="0063616E" w:rsidP="0063616E">
            <w:pPr>
              <w:autoSpaceDE w:val="0"/>
              <w:autoSpaceDN w:val="0"/>
              <w:adjustRightInd w:val="0"/>
              <w:jc w:val="both"/>
              <w:rPr>
                <w:rFonts w:cs="Arial"/>
                <w:sz w:val="22"/>
                <w:szCs w:val="22"/>
              </w:rPr>
            </w:pPr>
            <w:r w:rsidRPr="00582C1C">
              <w:rPr>
                <w:rFonts w:cs="Arial"/>
                <w:sz w:val="22"/>
                <w:szCs w:val="22"/>
              </w:rPr>
              <w:t>The following condition will be included on the permit:</w:t>
            </w:r>
          </w:p>
          <w:p w:rsidR="0063616E" w:rsidRPr="00582C1C" w:rsidRDefault="0063616E" w:rsidP="0063616E">
            <w:pPr>
              <w:autoSpaceDE w:val="0"/>
              <w:autoSpaceDN w:val="0"/>
              <w:adjustRightInd w:val="0"/>
              <w:jc w:val="both"/>
              <w:rPr>
                <w:rFonts w:cs="Arial"/>
                <w:sz w:val="22"/>
                <w:szCs w:val="22"/>
              </w:rPr>
            </w:pPr>
          </w:p>
          <w:p w:rsidR="0063616E" w:rsidRPr="0063616E" w:rsidRDefault="0063616E" w:rsidP="0063616E">
            <w:pPr>
              <w:numPr>
                <w:ilvl w:val="0"/>
                <w:numId w:val="12"/>
              </w:numPr>
              <w:tabs>
                <w:tab w:val="clear" w:pos="360"/>
              </w:tabs>
              <w:autoSpaceDE w:val="0"/>
              <w:autoSpaceDN w:val="0"/>
              <w:adjustRightInd w:val="0"/>
              <w:ind w:left="342" w:hanging="342"/>
              <w:jc w:val="both"/>
              <w:rPr>
                <w:rFonts w:cs="Arial"/>
                <w:sz w:val="22"/>
                <w:szCs w:val="22"/>
              </w:rPr>
            </w:pPr>
            <w:r w:rsidRPr="0063616E">
              <w:rPr>
                <w:rFonts w:cs="Arial"/>
                <w:sz w:val="22"/>
                <w:szCs w:val="22"/>
              </w:rPr>
              <w:t xml:space="preserve">{3496} </w:t>
            </w:r>
            <w:proofErr w:type="gramStart"/>
            <w:r w:rsidRPr="0063616E">
              <w:rPr>
                <w:rFonts w:cs="Arial"/>
                <w:sz w:val="22"/>
                <w:szCs w:val="22"/>
              </w:rPr>
              <w:t>The</w:t>
            </w:r>
            <w:proofErr w:type="gramEnd"/>
            <w:r w:rsidRPr="0063616E">
              <w:rPr>
                <w:rFonts w:cs="Arial"/>
                <w:sz w:val="22"/>
                <w:szCs w:val="22"/>
              </w:rPr>
              <w:t xml:space="preserve"> permittee shall maintain monthly records of emergency and non-emergency operation.  Records shall include the number of hours of emergency operation, the date and number of hours of all testing and maintenance operations, the purpose of the operation (for example: load testing, weekly testing, rolling blackout, general area power outage, etc.) and records of operational characteristics monitoring.  For units with automated testing systems, the operator may, as an alternative to keeping records of actual operation for testing purposes, maintain a readily accessible written record of the automated testing schedule. [District Rule 4702 and 17 CCR 93115] </w:t>
            </w:r>
          </w:p>
          <w:p w:rsidR="00F652C4" w:rsidRPr="00582C1C" w:rsidRDefault="00F652C4" w:rsidP="00EB508B">
            <w:pPr>
              <w:autoSpaceDE w:val="0"/>
              <w:autoSpaceDN w:val="0"/>
              <w:adjustRightInd w:val="0"/>
              <w:jc w:val="both"/>
              <w:rPr>
                <w:rFonts w:cs="Arial"/>
                <w:sz w:val="22"/>
                <w:szCs w:val="22"/>
              </w:rPr>
            </w:pPr>
          </w:p>
        </w:tc>
      </w:tr>
    </w:tbl>
    <w:p w:rsidR="00F652C4" w:rsidRPr="00582C1C" w:rsidRDefault="00F652C4">
      <w:pPr>
        <w:adjustRightInd w:val="0"/>
        <w:rPr>
          <w:rFonts w:cs="Arial"/>
          <w:b/>
          <w:bCs/>
          <w:color w:val="000000"/>
          <w:spacing w:val="-3"/>
        </w:rPr>
      </w:pPr>
      <w:bookmarkStart w:id="26" w:name="OLE_LINK1"/>
      <w:bookmarkStart w:id="27" w:name="OLE_LINK2"/>
      <w:bookmarkStart w:id="28" w:name="OLE_LINK3"/>
      <w:bookmarkStart w:id="29" w:name="OLE_LINK6"/>
    </w:p>
    <w:bookmarkEnd w:id="26"/>
    <w:bookmarkEnd w:id="27"/>
    <w:bookmarkEnd w:id="28"/>
    <w:bookmarkEnd w:id="29"/>
    <w:p w:rsidR="00F652C4" w:rsidRPr="00582C1C" w:rsidRDefault="00F652C4">
      <w:pPr>
        <w:adjustRightInd w:val="0"/>
        <w:spacing w:before="100" w:after="100"/>
        <w:rPr>
          <w:rFonts w:cs="Arial"/>
          <w:b/>
          <w:bCs/>
          <w:color w:val="000000"/>
          <w:spacing w:val="-3"/>
        </w:rPr>
      </w:pPr>
      <w:r w:rsidRPr="00582C1C">
        <w:rPr>
          <w:rFonts w:cs="Arial"/>
          <w:b/>
          <w:bCs/>
          <w:color w:val="000000"/>
          <w:spacing w:val="-3"/>
        </w:rPr>
        <w:t>California Environmental Quality Act (CEQA)</w:t>
      </w:r>
    </w:p>
    <w:p w:rsidR="00F652C4" w:rsidRPr="00582C1C" w:rsidRDefault="00F652C4">
      <w:pPr>
        <w:rPr>
          <w:rFonts w:cs="Arial"/>
          <w:sz w:val="8"/>
          <w:szCs w:val="8"/>
        </w:rPr>
      </w:pPr>
    </w:p>
    <w:p w:rsidR="00F54F74" w:rsidRDefault="00FF3DB0" w:rsidP="00900940">
      <w:pPr>
        <w:jc w:val="both"/>
        <w:rPr>
          <w:rFonts w:cs="Arial"/>
          <w:color w:val="FF0000"/>
          <w:szCs w:val="24"/>
        </w:rPr>
      </w:pPr>
      <w:r>
        <w:rPr>
          <w:rFonts w:cs="Arial"/>
          <w:b/>
          <w:color w:val="FF0000"/>
          <w:szCs w:val="24"/>
        </w:rPr>
        <w:lastRenderedPageBreak/>
        <w:t>Reminder</w:t>
      </w:r>
      <w:r w:rsidR="00F65A61" w:rsidRPr="00582C1C">
        <w:rPr>
          <w:rFonts w:cs="Arial"/>
          <w:b/>
          <w:color w:val="FF0000"/>
          <w:szCs w:val="24"/>
        </w:rPr>
        <w:t>:</w:t>
      </w:r>
      <w:r w:rsidR="00F65A61" w:rsidRPr="00582C1C">
        <w:rPr>
          <w:rFonts w:cs="Arial"/>
          <w:color w:val="FF0000"/>
          <w:szCs w:val="24"/>
        </w:rPr>
        <w:t xml:space="preserve"> </w:t>
      </w:r>
      <w:r w:rsidR="00F54F74" w:rsidRPr="00582C1C">
        <w:rPr>
          <w:rFonts w:cs="Arial"/>
          <w:color w:val="FF0000"/>
          <w:szCs w:val="24"/>
        </w:rPr>
        <w:t>Use the following language if this project qualifies as a GEAR</w:t>
      </w:r>
      <w:r w:rsidR="00F65A61" w:rsidRPr="00582C1C">
        <w:rPr>
          <w:rFonts w:cs="Arial"/>
          <w:color w:val="FF0000"/>
          <w:szCs w:val="24"/>
        </w:rPr>
        <w:t xml:space="preserve"> (</w:t>
      </w:r>
      <w:r w:rsidR="00704E22" w:rsidRPr="00582C1C">
        <w:rPr>
          <w:rFonts w:cs="Arial"/>
          <w:color w:val="FF0000"/>
          <w:szCs w:val="24"/>
        </w:rPr>
        <w:t xml:space="preserve">engine located at </w:t>
      </w:r>
      <w:r w:rsidR="00F65A61" w:rsidRPr="00582C1C">
        <w:rPr>
          <w:rFonts w:cs="Arial"/>
          <w:color w:val="FF0000"/>
          <w:szCs w:val="24"/>
        </w:rPr>
        <w:t>non-Major Source)</w:t>
      </w:r>
      <w:r>
        <w:rPr>
          <w:rFonts w:cs="Arial"/>
          <w:color w:val="FF0000"/>
          <w:szCs w:val="24"/>
        </w:rPr>
        <w:t>:</w:t>
      </w:r>
      <w:r w:rsidR="00F65A61" w:rsidRPr="00582C1C">
        <w:rPr>
          <w:rFonts w:cs="Arial"/>
          <w:color w:val="FF0000"/>
          <w:szCs w:val="24"/>
        </w:rPr>
        <w:t xml:space="preserve"> </w:t>
      </w:r>
    </w:p>
    <w:p w:rsidR="00FF3DB0" w:rsidRPr="00582C1C" w:rsidRDefault="00FF3DB0" w:rsidP="00900940">
      <w:pPr>
        <w:jc w:val="both"/>
        <w:rPr>
          <w:rFonts w:cs="Arial"/>
          <w:color w:val="FF0000"/>
          <w:szCs w:val="24"/>
        </w:rPr>
      </w:pPr>
    </w:p>
    <w:p w:rsidR="00C37246" w:rsidRPr="00582C1C" w:rsidRDefault="00C37246" w:rsidP="00C37246">
      <w:pPr>
        <w:jc w:val="both"/>
        <w:rPr>
          <w:rFonts w:cs="Arial"/>
        </w:rPr>
      </w:pPr>
      <w:r w:rsidRPr="00582C1C">
        <w:rPr>
          <w:rFonts w:cs="Arial"/>
        </w:rPr>
        <w:t xml:space="preserve">The California Environmental Quality Act (CEQA) requires each public agency to adopt objectives, criteria, and specific procedures consistent with CEQA Statutes and the CEQA Guidelines for administering its responsibilities under CEQA, including the orderly evaluation of projects and preparation of environmental documents.  The San Joaquin Valley Unified Air Pollution Control District (District) adopted its </w:t>
      </w:r>
      <w:r w:rsidRPr="00582C1C">
        <w:rPr>
          <w:rFonts w:cs="Arial"/>
          <w:i/>
          <w:iCs/>
        </w:rPr>
        <w:t>Environmental Review Guidelines</w:t>
      </w:r>
      <w:r w:rsidRPr="00582C1C">
        <w:rPr>
          <w:rFonts w:cs="Arial"/>
        </w:rPr>
        <w:t xml:space="preserve"> (ERG) in 2001.  The basic purposes of CEQA are to:</w:t>
      </w:r>
    </w:p>
    <w:p w:rsidR="00C37246" w:rsidRPr="00582C1C" w:rsidRDefault="00C37246" w:rsidP="00C37246">
      <w:pPr>
        <w:jc w:val="both"/>
        <w:rPr>
          <w:rFonts w:cs="Arial"/>
        </w:rPr>
      </w:pPr>
    </w:p>
    <w:p w:rsidR="00C37246" w:rsidRPr="00582C1C" w:rsidRDefault="00C37246" w:rsidP="00C37246">
      <w:pPr>
        <w:numPr>
          <w:ilvl w:val="0"/>
          <w:numId w:val="19"/>
        </w:numPr>
        <w:snapToGrid w:val="0"/>
        <w:jc w:val="both"/>
        <w:rPr>
          <w:rFonts w:cs="Arial"/>
        </w:rPr>
      </w:pPr>
      <w:r w:rsidRPr="00582C1C">
        <w:rPr>
          <w:rFonts w:cs="Arial"/>
        </w:rPr>
        <w:t xml:space="preserve">Inform governmental decision-makers and the public about the potential, significant environmental effects of proposed activities. </w:t>
      </w:r>
    </w:p>
    <w:p w:rsidR="00C37246" w:rsidRPr="00582C1C" w:rsidRDefault="00C37246" w:rsidP="00C37246">
      <w:pPr>
        <w:numPr>
          <w:ilvl w:val="0"/>
          <w:numId w:val="19"/>
        </w:numPr>
        <w:snapToGrid w:val="0"/>
        <w:jc w:val="both"/>
        <w:rPr>
          <w:rFonts w:cs="Arial"/>
        </w:rPr>
      </w:pPr>
      <w:r w:rsidRPr="00582C1C">
        <w:rPr>
          <w:rFonts w:cs="Arial"/>
        </w:rPr>
        <w:t xml:space="preserve">Identify the ways that environmental damage can be avoided or significantly reduced. </w:t>
      </w:r>
    </w:p>
    <w:p w:rsidR="00C37246" w:rsidRPr="00582C1C" w:rsidRDefault="00C37246" w:rsidP="00C37246">
      <w:pPr>
        <w:numPr>
          <w:ilvl w:val="0"/>
          <w:numId w:val="19"/>
        </w:numPr>
        <w:snapToGrid w:val="0"/>
        <w:jc w:val="both"/>
        <w:rPr>
          <w:rFonts w:cs="Arial"/>
        </w:rPr>
      </w:pPr>
      <w:r w:rsidRPr="00582C1C">
        <w:rPr>
          <w:rFonts w:cs="Arial"/>
        </w:rPr>
        <w:t xml:space="preserve">Prevent significant, avoidable damage to the environment by requiring changes in projects through the use of alternatives or mitigation measures when the governmental agency finds the changes to be feasible. </w:t>
      </w:r>
    </w:p>
    <w:p w:rsidR="00C37246" w:rsidRPr="00582C1C" w:rsidRDefault="00C37246" w:rsidP="00C37246">
      <w:pPr>
        <w:numPr>
          <w:ilvl w:val="0"/>
          <w:numId w:val="19"/>
        </w:numPr>
        <w:snapToGrid w:val="0"/>
        <w:jc w:val="both"/>
        <w:rPr>
          <w:rFonts w:cs="Arial"/>
        </w:rPr>
      </w:pPr>
      <w:r w:rsidRPr="00582C1C">
        <w:rPr>
          <w:rFonts w:cs="Arial"/>
        </w:rPr>
        <w:t>Disclose to the public the reasons why a governmental agency approved the project in the manner the agency chose if significant environmental effects are involved.</w:t>
      </w:r>
    </w:p>
    <w:p w:rsidR="00C37246" w:rsidRPr="00582C1C" w:rsidRDefault="00C37246" w:rsidP="00C37246">
      <w:pPr>
        <w:snapToGrid w:val="0"/>
        <w:ind w:left="360"/>
        <w:jc w:val="both"/>
        <w:rPr>
          <w:rFonts w:eastAsia="Calibri" w:cs="Arial"/>
        </w:rPr>
      </w:pPr>
    </w:p>
    <w:p w:rsidR="00C37246" w:rsidRPr="00582C1C" w:rsidRDefault="00C37246" w:rsidP="00C37246">
      <w:pPr>
        <w:jc w:val="both"/>
        <w:rPr>
          <w:rFonts w:cs="Arial"/>
        </w:rPr>
      </w:pPr>
      <w:r w:rsidRPr="00582C1C">
        <w:rPr>
          <w:rFonts w:cs="Arial"/>
        </w:rPr>
        <w:t>The District performed an Engineering Evaluation (this document) for the proposed project and determined that the project qualifies for ministerial approval under the District’s Guideline for Expedited Application Review (GEAR).  Section 21080 of the Public Resources Code exempts from the application of CEQA those projects over which a public agency exercises only ministerial approval.  Therefore, the District finds that this project is exempt from the provisions of CEQA.</w:t>
      </w:r>
    </w:p>
    <w:p w:rsidR="00F65A61" w:rsidRPr="00582C1C" w:rsidRDefault="00F65A61">
      <w:pPr>
        <w:jc w:val="both"/>
        <w:rPr>
          <w:rFonts w:cs="Arial"/>
        </w:rPr>
      </w:pPr>
    </w:p>
    <w:p w:rsidR="00E56CF0" w:rsidRPr="003576FF" w:rsidRDefault="00E56CF0" w:rsidP="00E56CF0">
      <w:pPr>
        <w:rPr>
          <w:b/>
          <w:bCs/>
        </w:rPr>
      </w:pPr>
      <w:r w:rsidRPr="003576FF">
        <w:rPr>
          <w:b/>
          <w:bCs/>
        </w:rPr>
        <w:t>Indemnification Agreement/Letter of Credit Determination</w:t>
      </w:r>
    </w:p>
    <w:p w:rsidR="00E56CF0" w:rsidRDefault="00E56CF0" w:rsidP="00E56CF0">
      <w:pPr>
        <w:rPr>
          <w:spacing w:val="-5"/>
          <w:szCs w:val="24"/>
          <w:u w:val="single"/>
        </w:rPr>
      </w:pPr>
    </w:p>
    <w:p w:rsidR="00E56CF0" w:rsidRPr="00402150" w:rsidRDefault="00E56CF0" w:rsidP="00F56C7B">
      <w:pPr>
        <w:jc w:val="both"/>
        <w:rPr>
          <w:rFonts w:cs="Arial"/>
          <w:szCs w:val="24"/>
          <w:u w:val="single"/>
        </w:rPr>
      </w:pPr>
      <w:r w:rsidRPr="00402150">
        <w:rPr>
          <w:szCs w:val="24"/>
        </w:rPr>
        <w:t xml:space="preserve">According to District Policy APR 2010 (CEQA Implementation Policy), when the District is the Lead or Responsible Agency for CEQA purposes, an indemnification agreement and/or a letter of credit may be required.  The decision to require an indemnity agreement and/or a letter of credit is based on a case-by-case analysis of a particular project’s potential for </w:t>
      </w:r>
      <w:r w:rsidRPr="00402150">
        <w:rPr>
          <w:rFonts w:cs="Arial"/>
          <w:szCs w:val="24"/>
        </w:rPr>
        <w:t>litigation risk, which in turn may be based on a project’s potential to generate public concern, its potential for significant impacts, and the project proponent’s ability to pay for the costs of litigation without a letter of credit, among other factors.</w:t>
      </w:r>
    </w:p>
    <w:p w:rsidR="00E56CF0" w:rsidRPr="00EB2B95" w:rsidRDefault="00E56CF0" w:rsidP="00F56C7B">
      <w:pPr>
        <w:jc w:val="both"/>
        <w:rPr>
          <w:rFonts w:cs="Arial"/>
        </w:rPr>
      </w:pPr>
    </w:p>
    <w:p w:rsidR="007807AE" w:rsidRPr="007807AE" w:rsidRDefault="007807AE" w:rsidP="007807AE">
      <w:r w:rsidRPr="007807AE">
        <w:t>As described above, the project requires only ministerial approval, and is exempt</w:t>
      </w:r>
      <w:r>
        <w:t xml:space="preserve"> from the provisions of CEQA. </w:t>
      </w:r>
      <w:r w:rsidRPr="007807AE">
        <w:t xml:space="preserve"> As such, an Indemnification Agreement or a Letter of Credit will not be required for this project in the absence of expressed public concern.</w:t>
      </w:r>
    </w:p>
    <w:p w:rsidR="007807AE" w:rsidRPr="007807AE" w:rsidRDefault="007807AE" w:rsidP="007807AE"/>
    <w:p w:rsidR="00F652C4" w:rsidRPr="00582C1C" w:rsidRDefault="00F652C4">
      <w:pPr>
        <w:jc w:val="both"/>
        <w:rPr>
          <w:rFonts w:cs="Arial"/>
          <w:b/>
          <w:bCs/>
        </w:rPr>
      </w:pPr>
      <w:r w:rsidRPr="00582C1C">
        <w:rPr>
          <w:rFonts w:cs="Arial"/>
          <w:b/>
          <w:bCs/>
        </w:rPr>
        <w:t>IX.</w:t>
      </w:r>
      <w:r w:rsidRPr="00582C1C">
        <w:rPr>
          <w:rFonts w:cs="Arial"/>
          <w:b/>
          <w:bCs/>
        </w:rPr>
        <w:tab/>
        <w:t>Recommendation</w:t>
      </w:r>
    </w:p>
    <w:p w:rsidR="00F652C4" w:rsidRPr="00582C1C" w:rsidRDefault="00F652C4">
      <w:pPr>
        <w:jc w:val="both"/>
        <w:rPr>
          <w:rFonts w:cs="Arial"/>
        </w:rPr>
      </w:pPr>
    </w:p>
    <w:p w:rsidR="00F652C4" w:rsidRPr="00582C1C" w:rsidRDefault="00F652C4">
      <w:pPr>
        <w:tabs>
          <w:tab w:val="left" w:pos="1530"/>
        </w:tabs>
        <w:autoSpaceDE w:val="0"/>
        <w:autoSpaceDN w:val="0"/>
        <w:adjustRightInd w:val="0"/>
        <w:jc w:val="both"/>
        <w:rPr>
          <w:rFonts w:cs="Arial"/>
          <w:i/>
          <w:color w:val="FF0000"/>
        </w:rPr>
      </w:pPr>
      <w:r w:rsidRPr="00582C1C">
        <w:rPr>
          <w:rFonts w:cs="Arial"/>
          <w:i/>
          <w:iCs/>
          <w:color w:val="FF0000"/>
        </w:rPr>
        <w:t xml:space="preserve">{For a project where noticing (public, school, or EPA) is not required, use the </w:t>
      </w:r>
      <w:proofErr w:type="gramStart"/>
      <w:r w:rsidRPr="00582C1C">
        <w:rPr>
          <w:rFonts w:cs="Arial"/>
          <w:i/>
          <w:iCs/>
          <w:color w:val="FF0000"/>
        </w:rPr>
        <w:t>following:</w:t>
      </w:r>
      <w:proofErr w:type="gramEnd"/>
      <w:r w:rsidRPr="00582C1C">
        <w:rPr>
          <w:rFonts w:cs="Arial"/>
          <w:i/>
          <w:iCs/>
          <w:color w:val="FF0000"/>
        </w:rPr>
        <w:t>}</w:t>
      </w:r>
    </w:p>
    <w:p w:rsidR="00F652C4" w:rsidRPr="00582C1C" w:rsidRDefault="00F652C4">
      <w:pPr>
        <w:suppressAutoHyphens/>
        <w:jc w:val="both"/>
        <w:rPr>
          <w:rFonts w:cs="Arial"/>
        </w:rPr>
      </w:pPr>
      <w:r w:rsidRPr="00582C1C">
        <w:rPr>
          <w:rFonts w:cs="Arial"/>
        </w:rPr>
        <w:lastRenderedPageBreak/>
        <w:t xml:space="preserve">Compliance with all applicable rules and regulations is expected.  Issue Authority to Construct </w:t>
      </w:r>
      <w:r w:rsidRPr="00582C1C">
        <w:rPr>
          <w:rFonts w:cs="Arial"/>
          <w:color w:val="0000FF"/>
        </w:rPr>
        <w:t>X-XXXX-X-X</w:t>
      </w:r>
      <w:r w:rsidRPr="00582C1C">
        <w:rPr>
          <w:rFonts w:cs="Arial"/>
        </w:rPr>
        <w:t xml:space="preserve"> subject to the permit conditions on the attached draft </w:t>
      </w:r>
      <w:r w:rsidR="00DA4672">
        <w:rPr>
          <w:rFonts w:cs="Arial"/>
        </w:rPr>
        <w:t>ATC</w:t>
      </w:r>
      <w:r w:rsidRPr="00582C1C">
        <w:rPr>
          <w:rFonts w:cs="Arial"/>
        </w:rPr>
        <w:t xml:space="preserve"> in Appendix </w:t>
      </w:r>
      <w:r w:rsidRPr="00582C1C">
        <w:rPr>
          <w:rFonts w:cs="Arial"/>
          <w:color w:val="0000FF"/>
        </w:rPr>
        <w:t>A</w:t>
      </w:r>
      <w:r w:rsidRPr="00582C1C">
        <w:rPr>
          <w:rFonts w:cs="Arial"/>
        </w:rPr>
        <w:t>.</w:t>
      </w:r>
    </w:p>
    <w:p w:rsidR="00F652C4" w:rsidRPr="00582C1C" w:rsidRDefault="00F652C4">
      <w:pPr>
        <w:jc w:val="both"/>
        <w:rPr>
          <w:rFonts w:cs="Arial"/>
        </w:rPr>
      </w:pPr>
    </w:p>
    <w:p w:rsidR="00F652C4" w:rsidRPr="00582C1C" w:rsidRDefault="00F652C4">
      <w:pPr>
        <w:tabs>
          <w:tab w:val="left" w:pos="1530"/>
        </w:tabs>
        <w:autoSpaceDE w:val="0"/>
        <w:autoSpaceDN w:val="0"/>
        <w:adjustRightInd w:val="0"/>
        <w:jc w:val="both"/>
        <w:rPr>
          <w:rFonts w:cs="Arial"/>
          <w:i/>
          <w:iCs/>
          <w:color w:val="FF0000"/>
        </w:rPr>
      </w:pPr>
      <w:r w:rsidRPr="00582C1C">
        <w:rPr>
          <w:rFonts w:cs="Arial"/>
          <w:i/>
          <w:iCs/>
          <w:color w:val="FF0000"/>
        </w:rPr>
        <w:t xml:space="preserve">{For a project where public noticing is triggered, use the </w:t>
      </w:r>
      <w:proofErr w:type="gramStart"/>
      <w:r w:rsidRPr="00582C1C">
        <w:rPr>
          <w:rFonts w:cs="Arial"/>
          <w:i/>
          <w:iCs/>
          <w:color w:val="FF0000"/>
        </w:rPr>
        <w:t>following:</w:t>
      </w:r>
      <w:proofErr w:type="gramEnd"/>
      <w:r w:rsidRPr="00582C1C">
        <w:rPr>
          <w:rFonts w:cs="Arial"/>
          <w:i/>
          <w:iCs/>
          <w:color w:val="FF0000"/>
        </w:rPr>
        <w:t>}</w:t>
      </w:r>
    </w:p>
    <w:p w:rsidR="00F652C4" w:rsidRPr="00582C1C" w:rsidRDefault="00F652C4">
      <w:pPr>
        <w:suppressAutoHyphens/>
        <w:jc w:val="both"/>
        <w:rPr>
          <w:rFonts w:cs="Arial"/>
        </w:rPr>
      </w:pPr>
      <w:r w:rsidRPr="00582C1C">
        <w:rPr>
          <w:rFonts w:cs="Arial"/>
        </w:rPr>
        <w:t xml:space="preserve">Pending a successful NSR </w:t>
      </w:r>
      <w:r w:rsidR="00055350">
        <w:rPr>
          <w:rFonts w:cs="Arial"/>
        </w:rPr>
        <w:t>p</w:t>
      </w:r>
      <w:r w:rsidRPr="00582C1C">
        <w:rPr>
          <w:rFonts w:cs="Arial"/>
        </w:rPr>
        <w:t xml:space="preserve">ublic </w:t>
      </w:r>
      <w:r w:rsidR="00DD509D">
        <w:rPr>
          <w:rFonts w:cs="Arial"/>
        </w:rPr>
        <w:t>n</w:t>
      </w:r>
      <w:r w:rsidRPr="00582C1C">
        <w:rPr>
          <w:rFonts w:cs="Arial"/>
        </w:rPr>
        <w:t xml:space="preserve">oticing period, issue Authority to Construct </w:t>
      </w:r>
      <w:r w:rsidRPr="00582C1C">
        <w:rPr>
          <w:rFonts w:cs="Arial"/>
          <w:color w:val="0000FF"/>
        </w:rPr>
        <w:t>X-XXXX-X-X</w:t>
      </w:r>
      <w:r w:rsidRPr="00582C1C">
        <w:rPr>
          <w:rFonts w:cs="Arial"/>
        </w:rPr>
        <w:t xml:space="preserve"> subject to the permit conditions on the attached draft </w:t>
      </w:r>
      <w:r w:rsidR="00DA4672">
        <w:rPr>
          <w:rFonts w:cs="Arial"/>
        </w:rPr>
        <w:t>ATC</w:t>
      </w:r>
      <w:r w:rsidRPr="00582C1C">
        <w:rPr>
          <w:rFonts w:cs="Arial"/>
        </w:rPr>
        <w:t xml:space="preserve"> in Appendix </w:t>
      </w:r>
      <w:r w:rsidRPr="00582C1C">
        <w:rPr>
          <w:rFonts w:cs="Arial"/>
          <w:color w:val="0000FF"/>
        </w:rPr>
        <w:t>A</w:t>
      </w:r>
      <w:r w:rsidRPr="00582C1C">
        <w:rPr>
          <w:rFonts w:cs="Arial"/>
        </w:rPr>
        <w:t>.</w:t>
      </w:r>
    </w:p>
    <w:p w:rsidR="00F652C4" w:rsidRPr="00582C1C" w:rsidRDefault="00F652C4">
      <w:pPr>
        <w:jc w:val="both"/>
        <w:rPr>
          <w:rFonts w:cs="Arial"/>
        </w:rPr>
      </w:pPr>
    </w:p>
    <w:p w:rsidR="00F652C4" w:rsidRPr="00582C1C" w:rsidRDefault="00F652C4">
      <w:pPr>
        <w:tabs>
          <w:tab w:val="left" w:pos="1530"/>
        </w:tabs>
        <w:autoSpaceDE w:val="0"/>
        <w:autoSpaceDN w:val="0"/>
        <w:adjustRightInd w:val="0"/>
        <w:jc w:val="both"/>
        <w:rPr>
          <w:rFonts w:cs="Arial"/>
          <w:i/>
          <w:iCs/>
          <w:color w:val="FF0000"/>
        </w:rPr>
      </w:pPr>
      <w:r w:rsidRPr="00582C1C">
        <w:rPr>
          <w:rFonts w:cs="Arial"/>
          <w:i/>
          <w:iCs/>
          <w:color w:val="FF0000"/>
        </w:rPr>
        <w:t xml:space="preserve">{For a project where school noticing is triggered, use the </w:t>
      </w:r>
      <w:proofErr w:type="gramStart"/>
      <w:r w:rsidRPr="00582C1C">
        <w:rPr>
          <w:rFonts w:cs="Arial"/>
          <w:i/>
          <w:iCs/>
          <w:color w:val="FF0000"/>
        </w:rPr>
        <w:t>following:</w:t>
      </w:r>
      <w:proofErr w:type="gramEnd"/>
      <w:r w:rsidRPr="00582C1C">
        <w:rPr>
          <w:rFonts w:cs="Arial"/>
          <w:i/>
          <w:iCs/>
          <w:color w:val="FF0000"/>
        </w:rPr>
        <w:t>}</w:t>
      </w:r>
    </w:p>
    <w:p w:rsidR="00F652C4" w:rsidRPr="00582C1C" w:rsidRDefault="00F652C4">
      <w:pPr>
        <w:suppressAutoHyphens/>
        <w:jc w:val="both"/>
        <w:rPr>
          <w:rFonts w:cs="Arial"/>
        </w:rPr>
      </w:pPr>
      <w:r w:rsidRPr="00582C1C">
        <w:rPr>
          <w:rFonts w:cs="Arial"/>
        </w:rPr>
        <w:t xml:space="preserve">Pending a successful </w:t>
      </w:r>
      <w:r w:rsidR="00DD509D">
        <w:rPr>
          <w:rFonts w:cs="Arial"/>
        </w:rPr>
        <w:t>s</w:t>
      </w:r>
      <w:r w:rsidRPr="00582C1C">
        <w:rPr>
          <w:rFonts w:cs="Arial"/>
        </w:rPr>
        <w:t xml:space="preserve">chool </w:t>
      </w:r>
      <w:r w:rsidR="00DD509D">
        <w:rPr>
          <w:rFonts w:cs="Arial"/>
        </w:rPr>
        <w:t>n</w:t>
      </w:r>
      <w:r w:rsidRPr="00582C1C">
        <w:rPr>
          <w:rFonts w:cs="Arial"/>
        </w:rPr>
        <w:t xml:space="preserve">oticing period, issue Authority to Construct </w:t>
      </w:r>
      <w:r w:rsidRPr="00582C1C">
        <w:rPr>
          <w:rFonts w:cs="Arial"/>
          <w:color w:val="0000FF"/>
        </w:rPr>
        <w:t>X-XXXX-X-X</w:t>
      </w:r>
      <w:r w:rsidRPr="00582C1C">
        <w:rPr>
          <w:rFonts w:cs="Arial"/>
        </w:rPr>
        <w:t xml:space="preserve"> subject to the permit conditions on the attached draft </w:t>
      </w:r>
      <w:r w:rsidR="00DA4672">
        <w:rPr>
          <w:rFonts w:cs="Arial"/>
        </w:rPr>
        <w:t xml:space="preserve">ATC </w:t>
      </w:r>
      <w:r w:rsidRPr="00582C1C">
        <w:rPr>
          <w:rFonts w:cs="Arial"/>
        </w:rPr>
        <w:t xml:space="preserve">in Appendix </w:t>
      </w:r>
      <w:r w:rsidRPr="00582C1C">
        <w:rPr>
          <w:rFonts w:cs="Arial"/>
          <w:color w:val="0000FF"/>
        </w:rPr>
        <w:t>A</w:t>
      </w:r>
      <w:r w:rsidRPr="00582C1C">
        <w:rPr>
          <w:rFonts w:cs="Arial"/>
        </w:rPr>
        <w:t>.</w:t>
      </w:r>
    </w:p>
    <w:p w:rsidR="00F652C4" w:rsidRPr="00582C1C" w:rsidRDefault="00F652C4">
      <w:pPr>
        <w:jc w:val="both"/>
        <w:rPr>
          <w:rFonts w:cs="Arial"/>
          <w:b/>
          <w:bCs/>
        </w:rPr>
      </w:pPr>
    </w:p>
    <w:p w:rsidR="00F652C4" w:rsidRPr="00582C1C" w:rsidRDefault="00F652C4">
      <w:pPr>
        <w:jc w:val="both"/>
        <w:rPr>
          <w:rFonts w:cs="Arial"/>
          <w:b/>
          <w:bCs/>
        </w:rPr>
      </w:pPr>
      <w:r w:rsidRPr="00582C1C">
        <w:rPr>
          <w:rFonts w:cs="Arial"/>
          <w:b/>
          <w:bCs/>
        </w:rPr>
        <w:t>X.</w:t>
      </w:r>
      <w:r w:rsidRPr="00582C1C">
        <w:rPr>
          <w:rFonts w:cs="Arial"/>
          <w:b/>
          <w:bCs/>
        </w:rPr>
        <w:tab/>
        <w:t>Billing Information</w:t>
      </w:r>
    </w:p>
    <w:p w:rsidR="00F652C4" w:rsidRPr="00582C1C" w:rsidRDefault="00F652C4">
      <w:pPr>
        <w:jc w:val="both"/>
        <w:rPr>
          <w:rFonts w:cs="Arial"/>
        </w:rPr>
      </w:pPr>
    </w:p>
    <w:p w:rsidR="00F652C4" w:rsidRPr="00582C1C" w:rsidRDefault="00F652C4">
      <w:pPr>
        <w:jc w:val="both"/>
        <w:rPr>
          <w:rFonts w:cs="Arial"/>
          <w:color w:val="FF0000"/>
        </w:rPr>
      </w:pPr>
      <w:r w:rsidRPr="00582C1C">
        <w:rPr>
          <w:rFonts w:cs="Arial"/>
          <w:color w:val="FF0000"/>
        </w:rPr>
        <w:t>{Note: Expand the following table as necessary to include extra units.}</w:t>
      </w:r>
    </w:p>
    <w:p w:rsidR="000152C2" w:rsidRPr="00582C1C" w:rsidRDefault="000152C2">
      <w:pPr>
        <w:suppressAutoHyphens/>
        <w:jc w:val="both"/>
        <w:rPr>
          <w:rFonts w:cs="Arial"/>
        </w:rPr>
      </w:pPr>
    </w:p>
    <w:tbl>
      <w:tblPr>
        <w:tblW w:w="8370" w:type="dxa"/>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51"/>
        <w:gridCol w:w="1820"/>
        <w:gridCol w:w="2619"/>
        <w:gridCol w:w="1980"/>
      </w:tblGrid>
      <w:tr w:rsidR="00F652C4" w:rsidRPr="00582C1C" w:rsidTr="007873FE">
        <w:trPr>
          <w:cantSplit/>
          <w:trHeight w:val="459"/>
        </w:trPr>
        <w:tc>
          <w:tcPr>
            <w:tcW w:w="8370" w:type="dxa"/>
            <w:gridSpan w:val="4"/>
            <w:tcBorders>
              <w:top w:val="double" w:sz="4" w:space="0" w:color="auto"/>
              <w:left w:val="double" w:sz="4" w:space="0" w:color="auto"/>
              <w:bottom w:val="single" w:sz="12" w:space="0" w:color="auto"/>
              <w:right w:val="double" w:sz="4" w:space="0" w:color="auto"/>
            </w:tcBorders>
            <w:shd w:val="clear" w:color="auto" w:fill="auto"/>
            <w:vAlign w:val="center"/>
          </w:tcPr>
          <w:p w:rsidR="00F652C4" w:rsidRPr="00582C1C" w:rsidRDefault="00F652C4">
            <w:pPr>
              <w:pStyle w:val="Heading7"/>
              <w:spacing w:before="120" w:after="120"/>
              <w:jc w:val="center"/>
              <w:rPr>
                <w:rFonts w:cs="Arial"/>
              </w:rPr>
            </w:pPr>
            <w:r w:rsidRPr="00582C1C">
              <w:rPr>
                <w:rFonts w:cs="Arial"/>
              </w:rPr>
              <w:t>Billing Schedule</w:t>
            </w:r>
          </w:p>
        </w:tc>
      </w:tr>
      <w:tr w:rsidR="00F652C4" w:rsidRPr="00582C1C" w:rsidTr="007873FE">
        <w:trPr>
          <w:trHeight w:val="297"/>
        </w:trPr>
        <w:tc>
          <w:tcPr>
            <w:tcW w:w="1951" w:type="dxa"/>
            <w:tcBorders>
              <w:top w:val="single" w:sz="12" w:space="0" w:color="auto"/>
              <w:left w:val="double" w:sz="4" w:space="0" w:color="auto"/>
            </w:tcBorders>
            <w:shd w:val="clear" w:color="auto" w:fill="auto"/>
          </w:tcPr>
          <w:p w:rsidR="00F652C4" w:rsidRPr="00582C1C" w:rsidRDefault="00F652C4">
            <w:pPr>
              <w:suppressAutoHyphens/>
              <w:spacing w:before="40" w:after="40"/>
              <w:jc w:val="center"/>
              <w:rPr>
                <w:rFonts w:cs="Arial"/>
                <w:b/>
                <w:bCs/>
                <w:spacing w:val="-3"/>
              </w:rPr>
            </w:pPr>
            <w:r w:rsidRPr="00582C1C">
              <w:rPr>
                <w:rFonts w:cs="Arial"/>
                <w:b/>
                <w:bCs/>
                <w:spacing w:val="-3"/>
              </w:rPr>
              <w:t>Permit Number</w:t>
            </w:r>
          </w:p>
        </w:tc>
        <w:tc>
          <w:tcPr>
            <w:tcW w:w="1820" w:type="dxa"/>
            <w:tcBorders>
              <w:top w:val="single" w:sz="12" w:space="0" w:color="auto"/>
            </w:tcBorders>
            <w:shd w:val="clear" w:color="auto" w:fill="auto"/>
          </w:tcPr>
          <w:p w:rsidR="00F652C4" w:rsidRPr="00582C1C" w:rsidRDefault="00F652C4">
            <w:pPr>
              <w:suppressAutoHyphens/>
              <w:spacing w:before="40" w:after="40"/>
              <w:jc w:val="center"/>
              <w:rPr>
                <w:rFonts w:cs="Arial"/>
                <w:b/>
                <w:bCs/>
                <w:spacing w:val="-3"/>
              </w:rPr>
            </w:pPr>
            <w:r w:rsidRPr="00582C1C">
              <w:rPr>
                <w:rFonts w:cs="Arial"/>
                <w:b/>
                <w:bCs/>
                <w:spacing w:val="-3"/>
              </w:rPr>
              <w:t>Fee Schedule</w:t>
            </w:r>
          </w:p>
        </w:tc>
        <w:tc>
          <w:tcPr>
            <w:tcW w:w="2619" w:type="dxa"/>
            <w:tcBorders>
              <w:top w:val="single" w:sz="12" w:space="0" w:color="auto"/>
            </w:tcBorders>
            <w:shd w:val="clear" w:color="auto" w:fill="auto"/>
          </w:tcPr>
          <w:p w:rsidR="00F652C4" w:rsidRPr="00582C1C" w:rsidRDefault="00F652C4">
            <w:pPr>
              <w:suppressAutoHyphens/>
              <w:spacing w:before="40" w:after="40"/>
              <w:jc w:val="center"/>
              <w:rPr>
                <w:rFonts w:cs="Arial"/>
                <w:b/>
                <w:bCs/>
                <w:spacing w:val="-3"/>
              </w:rPr>
            </w:pPr>
            <w:r w:rsidRPr="00582C1C">
              <w:rPr>
                <w:rFonts w:cs="Arial"/>
                <w:b/>
                <w:bCs/>
                <w:spacing w:val="-3"/>
              </w:rPr>
              <w:t>Fee Description</w:t>
            </w:r>
          </w:p>
        </w:tc>
        <w:tc>
          <w:tcPr>
            <w:tcW w:w="1980" w:type="dxa"/>
            <w:tcBorders>
              <w:top w:val="single" w:sz="12" w:space="0" w:color="auto"/>
              <w:right w:val="double" w:sz="4" w:space="0" w:color="auto"/>
            </w:tcBorders>
            <w:shd w:val="clear" w:color="auto" w:fill="auto"/>
          </w:tcPr>
          <w:p w:rsidR="00F652C4" w:rsidRPr="00582C1C" w:rsidRDefault="00F652C4">
            <w:pPr>
              <w:suppressAutoHyphens/>
              <w:spacing w:before="40" w:after="40"/>
              <w:jc w:val="center"/>
              <w:rPr>
                <w:rFonts w:cs="Arial"/>
                <w:b/>
                <w:bCs/>
                <w:spacing w:val="-3"/>
              </w:rPr>
            </w:pPr>
            <w:r w:rsidRPr="00582C1C">
              <w:rPr>
                <w:rFonts w:cs="Arial"/>
                <w:b/>
                <w:bCs/>
                <w:spacing w:val="-3"/>
              </w:rPr>
              <w:t>Fee Amount</w:t>
            </w:r>
          </w:p>
        </w:tc>
      </w:tr>
      <w:tr w:rsidR="00F652C4" w:rsidRPr="00582C1C" w:rsidTr="007873FE">
        <w:tc>
          <w:tcPr>
            <w:tcW w:w="1951" w:type="dxa"/>
            <w:tcBorders>
              <w:left w:val="double" w:sz="4" w:space="0" w:color="auto"/>
              <w:bottom w:val="double" w:sz="4" w:space="0" w:color="auto"/>
            </w:tcBorders>
            <w:shd w:val="clear" w:color="auto" w:fill="auto"/>
          </w:tcPr>
          <w:p w:rsidR="00F652C4" w:rsidRPr="00582C1C" w:rsidRDefault="00F652C4">
            <w:pPr>
              <w:suppressAutoHyphens/>
              <w:spacing w:before="40" w:after="40"/>
              <w:jc w:val="center"/>
              <w:rPr>
                <w:rFonts w:cs="Arial"/>
                <w:color w:val="0000FF"/>
                <w:spacing w:val="-3"/>
              </w:rPr>
            </w:pPr>
            <w:r w:rsidRPr="00582C1C">
              <w:rPr>
                <w:rFonts w:cs="Arial"/>
                <w:color w:val="0000FF"/>
                <w:spacing w:val="-3"/>
              </w:rPr>
              <w:t>X-XXXX-XX-X</w:t>
            </w:r>
          </w:p>
        </w:tc>
        <w:tc>
          <w:tcPr>
            <w:tcW w:w="1820" w:type="dxa"/>
            <w:tcBorders>
              <w:bottom w:val="double" w:sz="4" w:space="0" w:color="auto"/>
            </w:tcBorders>
            <w:shd w:val="clear" w:color="auto" w:fill="auto"/>
          </w:tcPr>
          <w:p w:rsidR="00F652C4" w:rsidRPr="00582C1C" w:rsidRDefault="00F652C4">
            <w:pPr>
              <w:suppressAutoHyphens/>
              <w:spacing w:before="40" w:after="40"/>
              <w:jc w:val="center"/>
              <w:rPr>
                <w:rFonts w:cs="Arial"/>
                <w:spacing w:val="-3"/>
              </w:rPr>
            </w:pPr>
            <w:r w:rsidRPr="00582C1C">
              <w:rPr>
                <w:rFonts w:cs="Arial"/>
                <w:spacing w:val="-3"/>
              </w:rPr>
              <w:t>3020-10-</w:t>
            </w:r>
            <w:r w:rsidRPr="00582C1C">
              <w:rPr>
                <w:rFonts w:cs="Arial"/>
                <w:color w:val="0000FF"/>
                <w:spacing w:val="-3"/>
              </w:rPr>
              <w:t>X</w:t>
            </w:r>
          </w:p>
        </w:tc>
        <w:tc>
          <w:tcPr>
            <w:tcW w:w="2619" w:type="dxa"/>
            <w:tcBorders>
              <w:bottom w:val="double" w:sz="4" w:space="0" w:color="auto"/>
            </w:tcBorders>
            <w:shd w:val="clear" w:color="auto" w:fill="auto"/>
          </w:tcPr>
          <w:p w:rsidR="00F652C4" w:rsidRPr="00582C1C" w:rsidRDefault="00F652C4">
            <w:pPr>
              <w:suppressAutoHyphens/>
              <w:spacing w:before="40" w:after="40"/>
              <w:jc w:val="center"/>
              <w:rPr>
                <w:rFonts w:cs="Arial"/>
                <w:spacing w:val="-3"/>
              </w:rPr>
            </w:pPr>
            <w:r w:rsidRPr="00582C1C">
              <w:rPr>
                <w:rFonts w:cs="Arial"/>
                <w:color w:val="0000FF"/>
                <w:spacing w:val="-3"/>
              </w:rPr>
              <w:t xml:space="preserve">XXX </w:t>
            </w:r>
            <w:proofErr w:type="spellStart"/>
            <w:r w:rsidRPr="00582C1C">
              <w:rPr>
                <w:rFonts w:cs="Arial"/>
                <w:spacing w:val="-3"/>
              </w:rPr>
              <w:t>bhp</w:t>
            </w:r>
            <w:proofErr w:type="spellEnd"/>
            <w:r w:rsidRPr="00582C1C">
              <w:rPr>
                <w:rFonts w:cs="Arial"/>
                <w:spacing w:val="-3"/>
              </w:rPr>
              <w:t xml:space="preserve"> IC engine </w:t>
            </w:r>
          </w:p>
        </w:tc>
        <w:tc>
          <w:tcPr>
            <w:tcW w:w="1980" w:type="dxa"/>
            <w:tcBorders>
              <w:bottom w:val="double" w:sz="4" w:space="0" w:color="auto"/>
              <w:right w:val="double" w:sz="4" w:space="0" w:color="auto"/>
            </w:tcBorders>
            <w:shd w:val="clear" w:color="auto" w:fill="auto"/>
          </w:tcPr>
          <w:p w:rsidR="00F652C4" w:rsidRPr="00582C1C" w:rsidRDefault="00F652C4">
            <w:pPr>
              <w:suppressAutoHyphens/>
              <w:spacing w:before="40" w:after="40"/>
              <w:jc w:val="center"/>
              <w:rPr>
                <w:rFonts w:cs="Arial"/>
                <w:spacing w:val="-3"/>
              </w:rPr>
            </w:pPr>
            <w:r w:rsidRPr="00582C1C">
              <w:rPr>
                <w:rFonts w:cs="Arial"/>
                <w:color w:val="0000FF"/>
                <w:spacing w:val="-3"/>
              </w:rPr>
              <w:t>$XXX</w:t>
            </w:r>
          </w:p>
        </w:tc>
      </w:tr>
    </w:tbl>
    <w:p w:rsidR="00F652C4" w:rsidRPr="00582C1C" w:rsidRDefault="00F652C4">
      <w:pPr>
        <w:jc w:val="both"/>
        <w:rPr>
          <w:rFonts w:cs="Arial"/>
        </w:rPr>
      </w:pPr>
    </w:p>
    <w:p w:rsidR="00F652C4" w:rsidRPr="00582C1C" w:rsidRDefault="00F652C4">
      <w:pPr>
        <w:jc w:val="both"/>
        <w:rPr>
          <w:rFonts w:cs="Arial"/>
          <w:b/>
          <w:bCs/>
        </w:rPr>
      </w:pPr>
      <w:r w:rsidRPr="00582C1C">
        <w:rPr>
          <w:rFonts w:cs="Arial"/>
          <w:b/>
          <w:bCs/>
        </w:rPr>
        <w:t>Appendixes</w:t>
      </w:r>
    </w:p>
    <w:p w:rsidR="00F652C4" w:rsidRPr="00582C1C" w:rsidRDefault="00F652C4">
      <w:pPr>
        <w:jc w:val="both"/>
        <w:rPr>
          <w:rFonts w:cs="Arial"/>
        </w:rPr>
      </w:pPr>
    </w:p>
    <w:p w:rsidR="00F652C4" w:rsidRPr="00582C1C" w:rsidRDefault="00F652C4">
      <w:pPr>
        <w:jc w:val="both"/>
        <w:rPr>
          <w:rFonts w:cs="Arial"/>
          <w:color w:val="FF0000"/>
        </w:rPr>
      </w:pPr>
      <w:r w:rsidRPr="00582C1C">
        <w:rPr>
          <w:rFonts w:cs="Arial"/>
          <w:color w:val="FF0000"/>
        </w:rPr>
        <w:t>Not</w:t>
      </w:r>
      <w:r w:rsidR="00355C89">
        <w:rPr>
          <w:rFonts w:cs="Arial"/>
          <w:color w:val="FF0000"/>
        </w:rPr>
        <w:t>e: Adjust the following appendic</w:t>
      </w:r>
      <w:r w:rsidRPr="00582C1C">
        <w:rPr>
          <w:rFonts w:cs="Arial"/>
          <w:color w:val="FF0000"/>
        </w:rPr>
        <w:t>es as necessary.</w:t>
      </w:r>
    </w:p>
    <w:p w:rsidR="00F652C4" w:rsidRPr="00582C1C" w:rsidRDefault="00F652C4">
      <w:pPr>
        <w:jc w:val="both"/>
        <w:rPr>
          <w:rFonts w:cs="Arial"/>
        </w:rPr>
      </w:pPr>
      <w:r w:rsidRPr="00582C1C">
        <w:rPr>
          <w:rFonts w:cs="Arial"/>
        </w:rPr>
        <w:t>A.</w:t>
      </w:r>
      <w:r w:rsidRPr="00582C1C">
        <w:rPr>
          <w:rFonts w:cs="Arial"/>
        </w:rPr>
        <w:tab/>
        <w:t xml:space="preserve">Draft ATC </w:t>
      </w:r>
      <w:r w:rsidRPr="00582C1C">
        <w:rPr>
          <w:rFonts w:cs="Arial"/>
          <w:color w:val="0000FF"/>
        </w:rPr>
        <w:t>and Emissions Profile</w:t>
      </w:r>
      <w:r w:rsidRPr="00582C1C">
        <w:rPr>
          <w:rFonts w:cs="Arial"/>
        </w:rPr>
        <w:t xml:space="preserve"> </w:t>
      </w:r>
      <w:r w:rsidRPr="00582C1C">
        <w:rPr>
          <w:rFonts w:cs="Arial"/>
          <w:i/>
          <w:iCs/>
          <w:color w:val="FF0000"/>
          <w:szCs w:val="24"/>
        </w:rPr>
        <w:t xml:space="preserve">{Note: </w:t>
      </w:r>
      <w:r w:rsidRPr="00582C1C">
        <w:rPr>
          <w:rFonts w:cs="Arial"/>
          <w:bCs/>
          <w:i/>
          <w:iCs/>
          <w:color w:val="FF0000"/>
        </w:rPr>
        <w:t>For public notice projects, the emissions profile is not included as a part of the Engineering Evaluation package</w:t>
      </w:r>
      <w:r w:rsidRPr="00582C1C">
        <w:rPr>
          <w:rFonts w:cs="Arial"/>
          <w:i/>
          <w:iCs/>
          <w:color w:val="FF0000"/>
          <w:szCs w:val="24"/>
        </w:rPr>
        <w:t>.}</w:t>
      </w:r>
    </w:p>
    <w:p w:rsidR="00F652C4" w:rsidRPr="00582C1C" w:rsidRDefault="00F652C4">
      <w:pPr>
        <w:jc w:val="both"/>
        <w:rPr>
          <w:rFonts w:cs="Arial"/>
        </w:rPr>
      </w:pPr>
      <w:r w:rsidRPr="00582C1C">
        <w:rPr>
          <w:rFonts w:cs="Arial"/>
        </w:rPr>
        <w:t>B.</w:t>
      </w:r>
      <w:r w:rsidRPr="00582C1C">
        <w:rPr>
          <w:rFonts w:cs="Arial"/>
        </w:rPr>
        <w:tab/>
        <w:t>BACT Guideline and BACT Analysis</w:t>
      </w:r>
    </w:p>
    <w:p w:rsidR="00F652C4" w:rsidRPr="00582C1C" w:rsidRDefault="00F652C4">
      <w:pPr>
        <w:jc w:val="both"/>
        <w:rPr>
          <w:rFonts w:cs="Arial"/>
        </w:rPr>
      </w:pPr>
      <w:r w:rsidRPr="00582C1C">
        <w:rPr>
          <w:rFonts w:cs="Arial"/>
        </w:rPr>
        <w:t>C.</w:t>
      </w:r>
      <w:r w:rsidRPr="00582C1C">
        <w:rPr>
          <w:rFonts w:cs="Arial"/>
        </w:rPr>
        <w:tab/>
      </w:r>
      <w:r w:rsidRPr="00CC6016">
        <w:rPr>
          <w:rFonts w:cs="Arial"/>
          <w:color w:val="0000FF"/>
        </w:rPr>
        <w:t>Emissions Data</w:t>
      </w:r>
      <w:r w:rsidR="00D86E0B" w:rsidRPr="00CC6016">
        <w:rPr>
          <w:rFonts w:cs="Arial"/>
          <w:color w:val="0000FF"/>
        </w:rPr>
        <w:t xml:space="preserve"> Sheet</w:t>
      </w:r>
      <w:r w:rsidR="00CC6016" w:rsidRPr="00CC6016">
        <w:rPr>
          <w:rFonts w:cs="Arial"/>
          <w:color w:val="0000FF"/>
        </w:rPr>
        <w:t xml:space="preserve"> and/or ARB/EPA Certification</w:t>
      </w:r>
    </w:p>
    <w:p w:rsidR="00F652C4" w:rsidRPr="00582C1C" w:rsidRDefault="00AD68C4">
      <w:pPr>
        <w:jc w:val="both"/>
        <w:rPr>
          <w:rFonts w:cs="Arial"/>
          <w:color w:val="0000FF"/>
        </w:rPr>
      </w:pPr>
      <w:r>
        <w:rPr>
          <w:rFonts w:cs="Arial"/>
        </w:rPr>
        <w:t>D.</w:t>
      </w:r>
      <w:r>
        <w:rPr>
          <w:rFonts w:cs="Arial"/>
        </w:rPr>
        <w:tab/>
      </w:r>
      <w:r w:rsidR="00367263">
        <w:rPr>
          <w:rFonts w:cs="Arial"/>
        </w:rPr>
        <w:t>RMR</w:t>
      </w:r>
      <w:r w:rsidR="00F652C4" w:rsidRPr="00582C1C">
        <w:rPr>
          <w:rFonts w:cs="Arial"/>
        </w:rPr>
        <w:t xml:space="preserve"> </w:t>
      </w:r>
      <w:r w:rsidR="00F652C4" w:rsidRPr="00582C1C">
        <w:rPr>
          <w:rFonts w:cs="Arial"/>
          <w:color w:val="0000FF"/>
        </w:rPr>
        <w:t>and AAQA</w:t>
      </w:r>
    </w:p>
    <w:p w:rsidR="00F652C4" w:rsidRPr="00582C1C" w:rsidRDefault="00F652C4">
      <w:pPr>
        <w:jc w:val="both"/>
        <w:rPr>
          <w:rFonts w:cs="Arial"/>
        </w:rPr>
      </w:pPr>
      <w:r w:rsidRPr="00582C1C">
        <w:rPr>
          <w:rFonts w:cs="Arial"/>
        </w:rPr>
        <w:t>E.</w:t>
      </w:r>
      <w:r w:rsidRPr="00582C1C">
        <w:rPr>
          <w:rFonts w:cs="Arial"/>
        </w:rPr>
        <w:tab/>
        <w:t>QNEC Calculations</w:t>
      </w:r>
    </w:p>
    <w:p w:rsidR="00F652C4" w:rsidRPr="00582C1C" w:rsidRDefault="00F652C4">
      <w:pPr>
        <w:jc w:val="both"/>
        <w:rPr>
          <w:rFonts w:cs="Arial"/>
          <w:color w:val="0000FF"/>
        </w:rPr>
      </w:pPr>
      <w:r w:rsidRPr="00582C1C">
        <w:rPr>
          <w:rFonts w:cs="Arial"/>
          <w:color w:val="0000FF"/>
        </w:rPr>
        <w:t>F.</w:t>
      </w:r>
      <w:r w:rsidRPr="00582C1C">
        <w:rPr>
          <w:rFonts w:cs="Arial"/>
          <w:color w:val="0000FF"/>
        </w:rPr>
        <w:tab/>
        <w:t>SSPE1 Calculations</w:t>
      </w:r>
    </w:p>
    <w:p w:rsidR="00F652C4" w:rsidRPr="00582C1C" w:rsidRDefault="00F652C4">
      <w:pPr>
        <w:jc w:val="both"/>
        <w:rPr>
          <w:rFonts w:cs="Arial"/>
        </w:rPr>
      </w:pPr>
    </w:p>
    <w:p w:rsidR="00F652C4" w:rsidRPr="00582C1C" w:rsidRDefault="00F652C4">
      <w:pPr>
        <w:jc w:val="both"/>
        <w:rPr>
          <w:rFonts w:cs="Arial"/>
        </w:rPr>
        <w:sectPr w:rsidR="00F652C4" w:rsidRPr="00582C1C" w:rsidSect="00FA6A77">
          <w:headerReference w:type="default" r:id="rId34"/>
          <w:footerReference w:type="even" r:id="rId35"/>
          <w:footerReference w:type="default" r:id="rId36"/>
          <w:pgSz w:w="12240" w:h="15840" w:code="1"/>
          <w:pgMar w:top="1260" w:right="1440" w:bottom="1440" w:left="1440" w:header="720" w:footer="720" w:gutter="0"/>
          <w:cols w:space="720"/>
          <w:titlePg/>
        </w:sect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z w:val="40"/>
        </w:rPr>
      </w:pPr>
      <w:r w:rsidRPr="00582C1C">
        <w:rPr>
          <w:rFonts w:cs="Arial"/>
          <w:sz w:val="40"/>
        </w:rPr>
        <w:t>Appendix A</w:t>
      </w:r>
    </w:p>
    <w:p w:rsidR="00F652C4" w:rsidRPr="00582C1C" w:rsidRDefault="00F652C4">
      <w:pPr>
        <w:jc w:val="center"/>
        <w:rPr>
          <w:rFonts w:cs="Arial"/>
          <w:sz w:val="40"/>
        </w:rPr>
        <w:sectPr w:rsidR="00F652C4" w:rsidRPr="00582C1C">
          <w:pgSz w:w="12240" w:h="15840" w:code="1"/>
          <w:pgMar w:top="1440" w:right="1440" w:bottom="1440" w:left="1440" w:header="720" w:footer="720" w:gutter="0"/>
          <w:cols w:space="720"/>
          <w:titlePg/>
        </w:sectPr>
      </w:pPr>
      <w:r w:rsidRPr="00582C1C">
        <w:rPr>
          <w:rFonts w:cs="Arial"/>
          <w:sz w:val="40"/>
        </w:rPr>
        <w:t>Draft ATC</w:t>
      </w:r>
      <w:r w:rsidR="00D86E0B" w:rsidRPr="00582C1C">
        <w:rPr>
          <w:rFonts w:cs="Arial"/>
          <w:sz w:val="40"/>
        </w:rPr>
        <w:t xml:space="preserve"> </w:t>
      </w:r>
      <w:r w:rsidR="00D86E0B" w:rsidRPr="00582C1C">
        <w:rPr>
          <w:rFonts w:cs="Arial"/>
          <w:color w:val="0000FF"/>
          <w:sz w:val="40"/>
        </w:rPr>
        <w:t>and Emissions Profile</w:t>
      </w: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z w:val="40"/>
        </w:rPr>
      </w:pPr>
      <w:r w:rsidRPr="00582C1C">
        <w:rPr>
          <w:rFonts w:cs="Arial"/>
          <w:sz w:val="40"/>
        </w:rPr>
        <w:t>Appendix B</w:t>
      </w:r>
    </w:p>
    <w:p w:rsidR="00F652C4" w:rsidRPr="00582C1C" w:rsidRDefault="00F652C4">
      <w:pPr>
        <w:jc w:val="center"/>
        <w:rPr>
          <w:rFonts w:cs="Arial"/>
          <w:sz w:val="40"/>
        </w:rPr>
      </w:pPr>
      <w:r w:rsidRPr="00582C1C">
        <w:rPr>
          <w:rFonts w:cs="Arial"/>
          <w:sz w:val="40"/>
        </w:rPr>
        <w:t>BACT Guideline and BACT Analysis</w:t>
      </w:r>
    </w:p>
    <w:p w:rsidR="004B2FB2" w:rsidRPr="00582C1C" w:rsidRDefault="00F652C4" w:rsidP="004B2FB2">
      <w:pPr>
        <w:jc w:val="center"/>
        <w:rPr>
          <w:rFonts w:cs="Arial"/>
          <w:sz w:val="40"/>
        </w:rPr>
      </w:pPr>
      <w:r w:rsidRPr="00582C1C">
        <w:rPr>
          <w:rFonts w:cs="Arial"/>
          <w:sz w:val="40"/>
        </w:rPr>
        <w:br w:type="page"/>
      </w:r>
      <w:r w:rsidR="004B2FB2" w:rsidRPr="00582C1C">
        <w:rPr>
          <w:rFonts w:cs="Arial"/>
          <w:sz w:val="40"/>
        </w:rPr>
        <w:lastRenderedPageBreak/>
        <w:t>San Joaquin Valley</w:t>
      </w:r>
    </w:p>
    <w:p w:rsidR="004B2FB2" w:rsidRPr="00582C1C" w:rsidRDefault="004B2FB2" w:rsidP="004B2FB2">
      <w:pPr>
        <w:jc w:val="center"/>
        <w:rPr>
          <w:rFonts w:cs="Arial"/>
          <w:sz w:val="40"/>
        </w:rPr>
      </w:pPr>
      <w:r w:rsidRPr="00582C1C">
        <w:rPr>
          <w:rFonts w:cs="Arial"/>
          <w:sz w:val="40"/>
        </w:rPr>
        <w:t>Unified Air Pollution Control District</w:t>
      </w:r>
    </w:p>
    <w:p w:rsidR="004B2FB2" w:rsidRPr="00582C1C" w:rsidRDefault="004B2FB2" w:rsidP="004B2FB2">
      <w:pPr>
        <w:jc w:val="center"/>
        <w:rPr>
          <w:rFonts w:cs="Arial"/>
          <w:sz w:val="16"/>
          <w:szCs w:val="16"/>
        </w:rPr>
      </w:pPr>
    </w:p>
    <w:p w:rsidR="004B2FB2" w:rsidRPr="00582C1C" w:rsidRDefault="004B2FB2" w:rsidP="004B2FB2">
      <w:pPr>
        <w:jc w:val="center"/>
        <w:rPr>
          <w:rFonts w:cs="Arial"/>
          <w:sz w:val="16"/>
          <w:szCs w:val="16"/>
        </w:rPr>
      </w:pPr>
    </w:p>
    <w:p w:rsidR="004B2FB2" w:rsidRPr="00582C1C" w:rsidRDefault="004B2FB2" w:rsidP="004B2FB2">
      <w:pPr>
        <w:rPr>
          <w:rFonts w:cs="Arial"/>
          <w:sz w:val="16"/>
          <w:szCs w:val="16"/>
        </w:rPr>
      </w:pPr>
    </w:p>
    <w:p w:rsidR="004B2FB2" w:rsidRPr="00582C1C" w:rsidRDefault="004B2FB2" w:rsidP="004B2FB2">
      <w:pPr>
        <w:pBdr>
          <w:top w:val="single" w:sz="18" w:space="0" w:color="auto"/>
          <w:left w:val="single" w:sz="18" w:space="0" w:color="auto"/>
          <w:bottom w:val="single" w:sz="18" w:space="0" w:color="auto"/>
          <w:right w:val="single" w:sz="18" w:space="0" w:color="auto"/>
        </w:pBdr>
        <w:spacing w:before="100" w:beforeAutospacing="1" w:after="100" w:afterAutospacing="1"/>
        <w:jc w:val="center"/>
        <w:outlineLvl w:val="2"/>
        <w:rPr>
          <w:rFonts w:cs="Arial"/>
          <w:b/>
          <w:bCs/>
          <w:color w:val="000000"/>
          <w:sz w:val="20"/>
        </w:rPr>
      </w:pPr>
      <w:r w:rsidRPr="00582C1C">
        <w:rPr>
          <w:rFonts w:cs="Arial"/>
          <w:b/>
          <w:bCs/>
          <w:color w:val="000000"/>
          <w:sz w:val="20"/>
        </w:rPr>
        <w:t>Best Available Control Technology (BACT) Guideline 3.1.1</w:t>
      </w:r>
      <w:r w:rsidRPr="00582C1C">
        <w:rPr>
          <w:rFonts w:cs="Arial"/>
          <w:b/>
          <w:bCs/>
          <w:color w:val="000000"/>
          <w:sz w:val="20"/>
        </w:rPr>
        <w:br/>
        <w:t xml:space="preserve">Last Update: </w:t>
      </w:r>
      <w:r w:rsidR="008039BA">
        <w:rPr>
          <w:rFonts w:cs="Arial"/>
          <w:b/>
          <w:bCs/>
          <w:color w:val="000000"/>
          <w:sz w:val="20"/>
        </w:rPr>
        <w:t>6/13/2019</w:t>
      </w:r>
      <w:r w:rsidRPr="00582C1C">
        <w:rPr>
          <w:rFonts w:cs="Arial"/>
          <w:b/>
          <w:bCs/>
          <w:color w:val="000000"/>
          <w:sz w:val="20"/>
        </w:rPr>
        <w:br/>
        <w:t>Emergency Diesel IC Engine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47"/>
        <w:gridCol w:w="3006"/>
        <w:gridCol w:w="3006"/>
        <w:gridCol w:w="3021"/>
      </w:tblGrid>
      <w:tr w:rsidR="004B2FB2" w:rsidRPr="00582C1C" w:rsidTr="00772898">
        <w:trPr>
          <w:tblHeader/>
          <w:tblCellSpacing w:w="15" w:type="dxa"/>
        </w:trPr>
        <w:tc>
          <w:tcPr>
            <w:tcW w:w="500" w:type="pct"/>
            <w:shd w:val="clear" w:color="auto" w:fill="D7D7DB"/>
            <w:vAlign w:val="center"/>
            <w:hideMark/>
          </w:tcPr>
          <w:p w:rsidR="004B2FB2" w:rsidRPr="008F4AE6" w:rsidRDefault="004B2FB2" w:rsidP="00772898">
            <w:pPr>
              <w:jc w:val="center"/>
              <w:rPr>
                <w:rFonts w:cs="Arial"/>
                <w:b/>
                <w:bCs/>
                <w:color w:val="000000"/>
                <w:sz w:val="22"/>
                <w:szCs w:val="22"/>
              </w:rPr>
            </w:pPr>
            <w:r w:rsidRPr="008F4AE6">
              <w:rPr>
                <w:rFonts w:cs="Arial"/>
                <w:b/>
                <w:bCs/>
                <w:color w:val="000000"/>
                <w:sz w:val="22"/>
                <w:szCs w:val="22"/>
              </w:rPr>
              <w:t>Pollutant</w:t>
            </w:r>
          </w:p>
        </w:tc>
        <w:tc>
          <w:tcPr>
            <w:tcW w:w="1500" w:type="pct"/>
            <w:shd w:val="clear" w:color="auto" w:fill="D7D7DB"/>
            <w:vAlign w:val="center"/>
            <w:hideMark/>
          </w:tcPr>
          <w:p w:rsidR="004B2FB2" w:rsidRPr="008F4AE6" w:rsidRDefault="004B2FB2" w:rsidP="00772898">
            <w:pPr>
              <w:jc w:val="center"/>
              <w:rPr>
                <w:rFonts w:cs="Arial"/>
                <w:b/>
                <w:bCs/>
                <w:color w:val="000000"/>
                <w:sz w:val="22"/>
                <w:szCs w:val="22"/>
              </w:rPr>
            </w:pPr>
            <w:r w:rsidRPr="008F4AE6">
              <w:rPr>
                <w:rFonts w:cs="Arial"/>
                <w:b/>
                <w:bCs/>
                <w:color w:val="000000"/>
                <w:sz w:val="22"/>
                <w:szCs w:val="22"/>
              </w:rPr>
              <w:t>Achieved in Practice or in the SIP</w:t>
            </w:r>
          </w:p>
        </w:tc>
        <w:tc>
          <w:tcPr>
            <w:tcW w:w="1500" w:type="pct"/>
            <w:shd w:val="clear" w:color="auto" w:fill="D7D7DB"/>
            <w:vAlign w:val="center"/>
            <w:hideMark/>
          </w:tcPr>
          <w:p w:rsidR="004B2FB2" w:rsidRPr="008F4AE6" w:rsidRDefault="004B2FB2" w:rsidP="00772898">
            <w:pPr>
              <w:jc w:val="center"/>
              <w:rPr>
                <w:rFonts w:cs="Arial"/>
                <w:b/>
                <w:bCs/>
                <w:color w:val="000000"/>
                <w:sz w:val="22"/>
                <w:szCs w:val="22"/>
              </w:rPr>
            </w:pPr>
            <w:r w:rsidRPr="008F4AE6">
              <w:rPr>
                <w:rFonts w:cs="Arial"/>
                <w:b/>
                <w:bCs/>
                <w:color w:val="000000"/>
                <w:sz w:val="22"/>
                <w:szCs w:val="22"/>
              </w:rPr>
              <w:t>Technologically Feasible</w:t>
            </w:r>
          </w:p>
        </w:tc>
        <w:tc>
          <w:tcPr>
            <w:tcW w:w="1500" w:type="pct"/>
            <w:shd w:val="clear" w:color="auto" w:fill="E3E6F4"/>
            <w:vAlign w:val="center"/>
            <w:hideMark/>
          </w:tcPr>
          <w:p w:rsidR="004B2FB2" w:rsidRPr="008F4AE6" w:rsidRDefault="004B2FB2" w:rsidP="00772898">
            <w:pPr>
              <w:jc w:val="center"/>
              <w:rPr>
                <w:rFonts w:cs="Arial"/>
                <w:b/>
                <w:bCs/>
                <w:color w:val="000000"/>
                <w:sz w:val="22"/>
                <w:szCs w:val="22"/>
              </w:rPr>
            </w:pPr>
            <w:r w:rsidRPr="008F4AE6">
              <w:rPr>
                <w:rFonts w:cs="Arial"/>
                <w:b/>
                <w:bCs/>
                <w:color w:val="000000"/>
                <w:sz w:val="22"/>
                <w:szCs w:val="22"/>
              </w:rPr>
              <w:t>Alternate Basic Equipment</w:t>
            </w:r>
          </w:p>
        </w:tc>
      </w:tr>
      <w:tr w:rsidR="004B2FB2" w:rsidRPr="00582C1C" w:rsidTr="00772898">
        <w:trPr>
          <w:tblCellSpacing w:w="15" w:type="dxa"/>
        </w:trPr>
        <w:tc>
          <w:tcPr>
            <w:tcW w:w="0" w:type="auto"/>
            <w:vAlign w:val="center"/>
            <w:hideMark/>
          </w:tcPr>
          <w:p w:rsidR="004B2FB2" w:rsidRPr="008F4AE6" w:rsidRDefault="004B2FB2" w:rsidP="00772898">
            <w:pPr>
              <w:rPr>
                <w:rFonts w:cs="Arial"/>
                <w:color w:val="000000"/>
                <w:sz w:val="22"/>
                <w:szCs w:val="22"/>
              </w:rPr>
            </w:pPr>
            <w:r w:rsidRPr="008F4AE6">
              <w:rPr>
                <w:rFonts w:cs="Arial"/>
                <w:color w:val="000000"/>
                <w:sz w:val="22"/>
                <w:szCs w:val="22"/>
              </w:rPr>
              <w:t>CO</w:t>
            </w:r>
          </w:p>
        </w:tc>
        <w:tc>
          <w:tcPr>
            <w:tcW w:w="0" w:type="auto"/>
            <w:vAlign w:val="center"/>
            <w:hideMark/>
          </w:tcPr>
          <w:p w:rsidR="004B2FB2" w:rsidRPr="008F4AE6" w:rsidRDefault="004B2FB2" w:rsidP="00772898">
            <w:pPr>
              <w:rPr>
                <w:rFonts w:cs="Arial"/>
                <w:color w:val="000000"/>
                <w:sz w:val="22"/>
                <w:szCs w:val="22"/>
              </w:rPr>
            </w:pPr>
            <w:r w:rsidRPr="008F4AE6">
              <w:rPr>
                <w:rFonts w:cs="Arial"/>
                <w:color w:val="000000"/>
                <w:sz w:val="22"/>
                <w:szCs w:val="22"/>
              </w:rPr>
              <w:t>Latest EPA Tier Certification level for applicable horsepower range</w:t>
            </w:r>
          </w:p>
        </w:tc>
        <w:tc>
          <w:tcPr>
            <w:tcW w:w="0" w:type="auto"/>
            <w:vAlign w:val="center"/>
          </w:tcPr>
          <w:p w:rsidR="004B2FB2" w:rsidRPr="00582C1C" w:rsidRDefault="004B2FB2" w:rsidP="00772898">
            <w:pPr>
              <w:rPr>
                <w:rFonts w:cs="Arial"/>
                <w:color w:val="000000"/>
                <w:sz w:val="20"/>
              </w:rPr>
            </w:pPr>
          </w:p>
        </w:tc>
        <w:tc>
          <w:tcPr>
            <w:tcW w:w="0" w:type="auto"/>
            <w:vAlign w:val="center"/>
          </w:tcPr>
          <w:p w:rsidR="004B2FB2" w:rsidRPr="00582C1C" w:rsidRDefault="004B2FB2" w:rsidP="00772898">
            <w:pPr>
              <w:rPr>
                <w:rFonts w:cs="Arial"/>
                <w:color w:val="000000"/>
                <w:sz w:val="20"/>
              </w:rPr>
            </w:pPr>
          </w:p>
        </w:tc>
      </w:tr>
      <w:tr w:rsidR="004B2FB2" w:rsidRPr="00582C1C" w:rsidTr="00772898">
        <w:trPr>
          <w:tblCellSpacing w:w="15" w:type="dxa"/>
        </w:trPr>
        <w:tc>
          <w:tcPr>
            <w:tcW w:w="0" w:type="auto"/>
            <w:shd w:val="clear" w:color="auto" w:fill="DBDFF0"/>
            <w:vAlign w:val="center"/>
            <w:hideMark/>
          </w:tcPr>
          <w:p w:rsidR="004B2FB2" w:rsidRPr="008F4AE6" w:rsidRDefault="004B2FB2" w:rsidP="00772898">
            <w:pPr>
              <w:rPr>
                <w:rFonts w:cs="Arial"/>
                <w:color w:val="000000"/>
                <w:sz w:val="22"/>
                <w:szCs w:val="22"/>
              </w:rPr>
            </w:pPr>
            <w:r w:rsidRPr="008F4AE6">
              <w:rPr>
                <w:rFonts w:cs="Arial"/>
                <w:color w:val="000000"/>
                <w:sz w:val="22"/>
                <w:szCs w:val="22"/>
              </w:rPr>
              <w:t>NOX</w:t>
            </w:r>
          </w:p>
        </w:tc>
        <w:tc>
          <w:tcPr>
            <w:tcW w:w="0" w:type="auto"/>
            <w:shd w:val="clear" w:color="auto" w:fill="DBDFF0"/>
            <w:vAlign w:val="center"/>
            <w:hideMark/>
          </w:tcPr>
          <w:p w:rsidR="004B2FB2" w:rsidRPr="008F4AE6" w:rsidRDefault="004B2FB2" w:rsidP="00772898">
            <w:pPr>
              <w:rPr>
                <w:rFonts w:cs="Arial"/>
                <w:color w:val="000000"/>
                <w:sz w:val="22"/>
                <w:szCs w:val="22"/>
              </w:rPr>
            </w:pPr>
            <w:r w:rsidRPr="008F4AE6">
              <w:rPr>
                <w:rFonts w:cs="Arial"/>
                <w:color w:val="000000"/>
                <w:sz w:val="22"/>
                <w:szCs w:val="22"/>
              </w:rPr>
              <w:t>Latest EPA Tier Certification level for applicable horsepower range</w:t>
            </w:r>
          </w:p>
        </w:tc>
        <w:tc>
          <w:tcPr>
            <w:tcW w:w="0" w:type="auto"/>
            <w:shd w:val="clear" w:color="auto" w:fill="DBDFF0"/>
            <w:vAlign w:val="center"/>
          </w:tcPr>
          <w:p w:rsidR="004B2FB2" w:rsidRPr="00582C1C" w:rsidRDefault="004B2FB2" w:rsidP="00772898">
            <w:pPr>
              <w:rPr>
                <w:rFonts w:cs="Arial"/>
                <w:color w:val="000000"/>
                <w:sz w:val="20"/>
              </w:rPr>
            </w:pPr>
          </w:p>
        </w:tc>
        <w:tc>
          <w:tcPr>
            <w:tcW w:w="0" w:type="auto"/>
            <w:shd w:val="clear" w:color="auto" w:fill="DBDFF0"/>
            <w:vAlign w:val="center"/>
          </w:tcPr>
          <w:p w:rsidR="004B2FB2" w:rsidRPr="00582C1C" w:rsidRDefault="004B2FB2" w:rsidP="00772898">
            <w:pPr>
              <w:rPr>
                <w:rFonts w:cs="Arial"/>
                <w:color w:val="000000"/>
                <w:sz w:val="20"/>
              </w:rPr>
            </w:pPr>
          </w:p>
        </w:tc>
      </w:tr>
      <w:tr w:rsidR="004B2FB2" w:rsidRPr="00582C1C" w:rsidTr="00772898">
        <w:trPr>
          <w:tblCellSpacing w:w="15" w:type="dxa"/>
        </w:trPr>
        <w:tc>
          <w:tcPr>
            <w:tcW w:w="0" w:type="auto"/>
            <w:vAlign w:val="center"/>
            <w:hideMark/>
          </w:tcPr>
          <w:p w:rsidR="004B2FB2" w:rsidRPr="008F4AE6" w:rsidRDefault="004B2FB2" w:rsidP="00772898">
            <w:pPr>
              <w:rPr>
                <w:rFonts w:cs="Arial"/>
                <w:color w:val="000000"/>
                <w:sz w:val="22"/>
                <w:szCs w:val="22"/>
              </w:rPr>
            </w:pPr>
            <w:r w:rsidRPr="008F4AE6">
              <w:rPr>
                <w:rFonts w:cs="Arial"/>
                <w:color w:val="000000"/>
                <w:sz w:val="22"/>
                <w:szCs w:val="22"/>
              </w:rPr>
              <w:t>PM10</w:t>
            </w:r>
          </w:p>
        </w:tc>
        <w:tc>
          <w:tcPr>
            <w:tcW w:w="0" w:type="auto"/>
            <w:vAlign w:val="center"/>
            <w:hideMark/>
          </w:tcPr>
          <w:p w:rsidR="004B2FB2" w:rsidRPr="008F4AE6" w:rsidRDefault="004B2FB2" w:rsidP="008F4AE6">
            <w:pPr>
              <w:rPr>
                <w:rFonts w:cs="Arial"/>
                <w:color w:val="000000"/>
                <w:sz w:val="22"/>
                <w:szCs w:val="22"/>
              </w:rPr>
            </w:pPr>
            <w:r w:rsidRPr="008F4AE6">
              <w:rPr>
                <w:rFonts w:cs="Arial"/>
                <w:color w:val="000000"/>
                <w:sz w:val="22"/>
                <w:szCs w:val="22"/>
              </w:rPr>
              <w:t>0.15 g/</w:t>
            </w:r>
            <w:proofErr w:type="spellStart"/>
            <w:r w:rsidR="008F4AE6" w:rsidRPr="008F4AE6">
              <w:rPr>
                <w:rFonts w:cs="Arial"/>
                <w:color w:val="000000"/>
                <w:sz w:val="22"/>
                <w:szCs w:val="22"/>
              </w:rPr>
              <w:t>b</w:t>
            </w:r>
            <w:r w:rsidRPr="008F4AE6">
              <w:rPr>
                <w:rFonts w:cs="Arial"/>
                <w:color w:val="000000"/>
                <w:sz w:val="22"/>
                <w:szCs w:val="22"/>
              </w:rPr>
              <w:t>hp-hr</w:t>
            </w:r>
            <w:proofErr w:type="spellEnd"/>
            <w:r w:rsidR="00DD509D">
              <w:rPr>
                <w:rFonts w:cs="Arial"/>
                <w:color w:val="000000"/>
                <w:sz w:val="22"/>
                <w:szCs w:val="22"/>
              </w:rPr>
              <w:t xml:space="preserve"> </w:t>
            </w:r>
            <w:r w:rsidR="00DD509D" w:rsidRPr="00DD509D">
              <w:rPr>
                <w:rFonts w:cs="Arial"/>
                <w:color w:val="000000"/>
                <w:sz w:val="22"/>
                <w:szCs w:val="22"/>
              </w:rPr>
              <w:t>or the Latest EPA Tier Certification level for applicable horsepower range, whichever is more stringent. (ATCM)</w:t>
            </w:r>
          </w:p>
        </w:tc>
        <w:tc>
          <w:tcPr>
            <w:tcW w:w="0" w:type="auto"/>
            <w:vAlign w:val="center"/>
          </w:tcPr>
          <w:p w:rsidR="004B2FB2" w:rsidRPr="00582C1C" w:rsidRDefault="004B2FB2" w:rsidP="00772898">
            <w:pPr>
              <w:rPr>
                <w:rFonts w:cs="Arial"/>
                <w:color w:val="000000"/>
                <w:sz w:val="20"/>
              </w:rPr>
            </w:pPr>
          </w:p>
        </w:tc>
        <w:tc>
          <w:tcPr>
            <w:tcW w:w="0" w:type="auto"/>
            <w:vAlign w:val="center"/>
          </w:tcPr>
          <w:p w:rsidR="004B2FB2" w:rsidRPr="00582C1C" w:rsidRDefault="004B2FB2" w:rsidP="00772898">
            <w:pPr>
              <w:rPr>
                <w:rFonts w:cs="Arial"/>
                <w:color w:val="000000"/>
                <w:sz w:val="20"/>
              </w:rPr>
            </w:pPr>
          </w:p>
        </w:tc>
      </w:tr>
      <w:tr w:rsidR="004B2FB2" w:rsidRPr="00582C1C" w:rsidTr="00772898">
        <w:trPr>
          <w:tblCellSpacing w:w="15" w:type="dxa"/>
        </w:trPr>
        <w:tc>
          <w:tcPr>
            <w:tcW w:w="0" w:type="auto"/>
            <w:shd w:val="clear" w:color="auto" w:fill="DBDFF0"/>
            <w:vAlign w:val="center"/>
            <w:hideMark/>
          </w:tcPr>
          <w:p w:rsidR="004B2FB2" w:rsidRPr="008F4AE6" w:rsidRDefault="004B2FB2" w:rsidP="00772898">
            <w:pPr>
              <w:rPr>
                <w:rFonts w:cs="Arial"/>
                <w:color w:val="000000"/>
                <w:sz w:val="22"/>
                <w:szCs w:val="22"/>
              </w:rPr>
            </w:pPr>
            <w:r w:rsidRPr="008F4AE6">
              <w:rPr>
                <w:rFonts w:cs="Arial"/>
                <w:color w:val="000000"/>
                <w:sz w:val="22"/>
                <w:szCs w:val="22"/>
              </w:rPr>
              <w:t>SOX</w:t>
            </w:r>
          </w:p>
        </w:tc>
        <w:tc>
          <w:tcPr>
            <w:tcW w:w="0" w:type="auto"/>
            <w:shd w:val="clear" w:color="auto" w:fill="DBDFF0"/>
            <w:vAlign w:val="center"/>
            <w:hideMark/>
          </w:tcPr>
          <w:p w:rsidR="004B2FB2" w:rsidRPr="008F4AE6" w:rsidRDefault="004B2FB2" w:rsidP="00772898">
            <w:pPr>
              <w:rPr>
                <w:rFonts w:cs="Arial"/>
                <w:color w:val="000000"/>
                <w:sz w:val="22"/>
                <w:szCs w:val="22"/>
              </w:rPr>
            </w:pPr>
            <w:r w:rsidRPr="008F4AE6">
              <w:rPr>
                <w:rFonts w:cs="Arial"/>
                <w:color w:val="000000"/>
                <w:sz w:val="22"/>
                <w:szCs w:val="22"/>
              </w:rPr>
              <w:t xml:space="preserve">Very low sulfur diesel fuel (15 </w:t>
            </w:r>
            <w:proofErr w:type="spellStart"/>
            <w:r w:rsidRPr="008F4AE6">
              <w:rPr>
                <w:rFonts w:cs="Arial"/>
                <w:color w:val="000000"/>
                <w:sz w:val="22"/>
                <w:szCs w:val="22"/>
              </w:rPr>
              <w:t>ppmw</w:t>
            </w:r>
            <w:proofErr w:type="spellEnd"/>
            <w:r w:rsidRPr="008F4AE6">
              <w:rPr>
                <w:rFonts w:cs="Arial"/>
                <w:color w:val="000000"/>
                <w:sz w:val="22"/>
                <w:szCs w:val="22"/>
              </w:rPr>
              <w:t xml:space="preserve"> sulfur or less)</w:t>
            </w:r>
          </w:p>
        </w:tc>
        <w:tc>
          <w:tcPr>
            <w:tcW w:w="0" w:type="auto"/>
            <w:shd w:val="clear" w:color="auto" w:fill="DBDFF0"/>
            <w:vAlign w:val="center"/>
          </w:tcPr>
          <w:p w:rsidR="004B2FB2" w:rsidRPr="00582C1C" w:rsidRDefault="004B2FB2" w:rsidP="00772898">
            <w:pPr>
              <w:rPr>
                <w:rFonts w:cs="Arial"/>
                <w:color w:val="000000"/>
                <w:sz w:val="20"/>
              </w:rPr>
            </w:pPr>
          </w:p>
        </w:tc>
        <w:tc>
          <w:tcPr>
            <w:tcW w:w="0" w:type="auto"/>
            <w:shd w:val="clear" w:color="auto" w:fill="DBDFF0"/>
            <w:vAlign w:val="center"/>
          </w:tcPr>
          <w:p w:rsidR="004B2FB2" w:rsidRPr="00582C1C" w:rsidRDefault="004B2FB2" w:rsidP="00772898">
            <w:pPr>
              <w:rPr>
                <w:rFonts w:cs="Arial"/>
                <w:color w:val="000000"/>
                <w:sz w:val="20"/>
              </w:rPr>
            </w:pPr>
          </w:p>
        </w:tc>
      </w:tr>
      <w:tr w:rsidR="004B2FB2" w:rsidRPr="00582C1C" w:rsidTr="00772898">
        <w:trPr>
          <w:tblCellSpacing w:w="15" w:type="dxa"/>
        </w:trPr>
        <w:tc>
          <w:tcPr>
            <w:tcW w:w="0" w:type="auto"/>
            <w:vAlign w:val="center"/>
            <w:hideMark/>
          </w:tcPr>
          <w:p w:rsidR="004B2FB2" w:rsidRPr="008F4AE6" w:rsidRDefault="004B2FB2" w:rsidP="00772898">
            <w:pPr>
              <w:rPr>
                <w:rFonts w:cs="Arial"/>
                <w:color w:val="000000"/>
                <w:sz w:val="22"/>
                <w:szCs w:val="22"/>
              </w:rPr>
            </w:pPr>
            <w:r w:rsidRPr="008F4AE6">
              <w:rPr>
                <w:rFonts w:cs="Arial"/>
                <w:color w:val="000000"/>
                <w:sz w:val="22"/>
                <w:szCs w:val="22"/>
              </w:rPr>
              <w:t>VOC</w:t>
            </w:r>
          </w:p>
        </w:tc>
        <w:tc>
          <w:tcPr>
            <w:tcW w:w="0" w:type="auto"/>
            <w:vAlign w:val="center"/>
            <w:hideMark/>
          </w:tcPr>
          <w:p w:rsidR="004B2FB2" w:rsidRPr="008F4AE6" w:rsidRDefault="004B2FB2" w:rsidP="00772898">
            <w:pPr>
              <w:rPr>
                <w:rFonts w:cs="Arial"/>
                <w:color w:val="000000"/>
                <w:sz w:val="22"/>
                <w:szCs w:val="22"/>
              </w:rPr>
            </w:pPr>
            <w:r w:rsidRPr="008F4AE6">
              <w:rPr>
                <w:rFonts w:cs="Arial"/>
                <w:color w:val="000000"/>
                <w:sz w:val="22"/>
                <w:szCs w:val="22"/>
              </w:rPr>
              <w:t>Latest EPA Tier Certification level for applicable horsepower range</w:t>
            </w:r>
          </w:p>
        </w:tc>
        <w:tc>
          <w:tcPr>
            <w:tcW w:w="0" w:type="auto"/>
            <w:vAlign w:val="center"/>
          </w:tcPr>
          <w:p w:rsidR="004B2FB2" w:rsidRPr="00582C1C" w:rsidRDefault="004B2FB2" w:rsidP="00772898">
            <w:pPr>
              <w:rPr>
                <w:rFonts w:cs="Arial"/>
                <w:color w:val="000000"/>
                <w:sz w:val="20"/>
              </w:rPr>
            </w:pPr>
          </w:p>
        </w:tc>
        <w:tc>
          <w:tcPr>
            <w:tcW w:w="0" w:type="auto"/>
            <w:vAlign w:val="center"/>
          </w:tcPr>
          <w:p w:rsidR="004B2FB2" w:rsidRPr="00582C1C" w:rsidRDefault="004B2FB2" w:rsidP="00772898">
            <w:pPr>
              <w:rPr>
                <w:rFonts w:cs="Arial"/>
                <w:sz w:val="20"/>
              </w:rPr>
            </w:pPr>
          </w:p>
        </w:tc>
      </w:tr>
    </w:tbl>
    <w:p w:rsidR="004B2FB2" w:rsidRDefault="004B2FB2" w:rsidP="004B2FB2">
      <w:pPr>
        <w:rPr>
          <w:rFonts w:cs="Arial"/>
          <w:color w:val="FF0000"/>
          <w:sz w:val="28"/>
          <w:szCs w:val="28"/>
        </w:rPr>
      </w:pPr>
    </w:p>
    <w:p w:rsidR="008F4AE6" w:rsidRPr="00582C1C" w:rsidRDefault="008F4AE6" w:rsidP="004B2FB2">
      <w:pPr>
        <w:rPr>
          <w:rFonts w:cs="Arial"/>
          <w:color w:val="FF0000"/>
          <w:sz w:val="28"/>
          <w:szCs w:val="28"/>
        </w:rPr>
      </w:pPr>
    </w:p>
    <w:p w:rsidR="004B2FB2" w:rsidRPr="00582C1C" w:rsidRDefault="004B2FB2" w:rsidP="004B2FB2">
      <w:pPr>
        <w:autoSpaceDE w:val="0"/>
        <w:autoSpaceDN w:val="0"/>
        <w:adjustRightInd w:val="0"/>
        <w:rPr>
          <w:rFonts w:cs="Arial"/>
          <w:sz w:val="16"/>
          <w:szCs w:val="16"/>
        </w:rPr>
      </w:pPr>
      <w:r w:rsidRPr="00582C1C">
        <w:rPr>
          <w:rFonts w:cs="Arial"/>
          <w:sz w:val="16"/>
          <w:szCs w:val="16"/>
        </w:rPr>
        <w:t>BACT is the most stringent control technique for the emissions unit and class of source. Control techniques that are not achieved in practice</w:t>
      </w:r>
    </w:p>
    <w:p w:rsidR="004B2FB2" w:rsidRPr="00582C1C" w:rsidRDefault="004B2FB2" w:rsidP="004B2FB2">
      <w:pPr>
        <w:autoSpaceDE w:val="0"/>
        <w:autoSpaceDN w:val="0"/>
        <w:adjustRightInd w:val="0"/>
        <w:rPr>
          <w:rFonts w:cs="Arial"/>
          <w:sz w:val="16"/>
          <w:szCs w:val="16"/>
        </w:rPr>
      </w:pPr>
      <w:proofErr w:type="gramStart"/>
      <w:r w:rsidRPr="00582C1C">
        <w:rPr>
          <w:rFonts w:cs="Arial"/>
          <w:sz w:val="16"/>
          <w:szCs w:val="16"/>
        </w:rPr>
        <w:t>or</w:t>
      </w:r>
      <w:proofErr w:type="gramEnd"/>
      <w:r w:rsidRPr="00582C1C">
        <w:rPr>
          <w:rFonts w:cs="Arial"/>
          <w:sz w:val="16"/>
          <w:szCs w:val="16"/>
        </w:rPr>
        <w:t xml:space="preserve"> contained in a state implementation plan must be cost effective as well as feasible. Economic analysis to demonstrate cost effectiveness</w:t>
      </w:r>
    </w:p>
    <w:p w:rsidR="004B2FB2" w:rsidRPr="00582C1C" w:rsidRDefault="004B2FB2" w:rsidP="004B2FB2">
      <w:pPr>
        <w:rPr>
          <w:rFonts w:cs="Arial"/>
          <w:sz w:val="16"/>
          <w:szCs w:val="16"/>
        </w:rPr>
      </w:pPr>
      <w:proofErr w:type="gramStart"/>
      <w:r w:rsidRPr="00582C1C">
        <w:rPr>
          <w:rFonts w:cs="Arial"/>
          <w:sz w:val="16"/>
          <w:szCs w:val="16"/>
        </w:rPr>
        <w:t>is</w:t>
      </w:r>
      <w:proofErr w:type="gramEnd"/>
      <w:r w:rsidRPr="00582C1C">
        <w:rPr>
          <w:rFonts w:cs="Arial"/>
          <w:sz w:val="16"/>
          <w:szCs w:val="16"/>
        </w:rPr>
        <w:t xml:space="preserve"> required for all determinations that are not achieved in practice or contained in an EPA approved State Implementation Plan.</w:t>
      </w:r>
    </w:p>
    <w:p w:rsidR="004B2FB2" w:rsidRPr="00582C1C" w:rsidRDefault="004B2FB2" w:rsidP="004B2FB2">
      <w:pPr>
        <w:rPr>
          <w:rFonts w:cs="Arial"/>
          <w:sz w:val="16"/>
          <w:szCs w:val="16"/>
        </w:rPr>
      </w:pPr>
    </w:p>
    <w:p w:rsidR="004B2FB2" w:rsidRPr="00582C1C" w:rsidRDefault="004B2FB2" w:rsidP="004B2FB2">
      <w:pPr>
        <w:jc w:val="center"/>
        <w:rPr>
          <w:rFonts w:cs="Arial"/>
          <w:color w:val="FF0000"/>
          <w:sz w:val="32"/>
        </w:rPr>
      </w:pPr>
      <w:r w:rsidRPr="00582C1C">
        <w:rPr>
          <w:rFonts w:cs="Arial"/>
          <w:sz w:val="40"/>
        </w:rPr>
        <w:br w:type="page"/>
      </w:r>
      <w:r w:rsidRPr="00582C1C">
        <w:rPr>
          <w:rFonts w:cs="Arial"/>
          <w:color w:val="FF0000"/>
          <w:sz w:val="32"/>
        </w:rPr>
        <w:lastRenderedPageBreak/>
        <w:t>[Select only the appropriate BACT Analyses]</w:t>
      </w:r>
    </w:p>
    <w:p w:rsidR="004B2FB2" w:rsidRPr="00582C1C" w:rsidRDefault="004B2FB2" w:rsidP="004B2FB2">
      <w:pPr>
        <w:jc w:val="both"/>
        <w:rPr>
          <w:rFonts w:cs="Arial"/>
          <w:snapToGrid w:val="0"/>
        </w:rPr>
      </w:pPr>
    </w:p>
    <w:p w:rsidR="004B2FB2" w:rsidRPr="00582C1C" w:rsidRDefault="004B2FB2" w:rsidP="004B2FB2">
      <w:pPr>
        <w:jc w:val="both"/>
        <w:rPr>
          <w:rFonts w:cs="Arial"/>
          <w:b/>
          <w:snapToGrid w:val="0"/>
        </w:rPr>
      </w:pPr>
      <w:r w:rsidRPr="00582C1C">
        <w:rPr>
          <w:rFonts w:cs="Arial"/>
          <w:b/>
          <w:bCs/>
          <w:sz w:val="28"/>
        </w:rPr>
        <w:t xml:space="preserve">Top </w:t>
      </w:r>
      <w:proofErr w:type="gramStart"/>
      <w:r w:rsidRPr="00582C1C">
        <w:rPr>
          <w:rFonts w:cs="Arial"/>
          <w:b/>
          <w:bCs/>
          <w:sz w:val="28"/>
        </w:rPr>
        <w:t>Down</w:t>
      </w:r>
      <w:proofErr w:type="gramEnd"/>
      <w:r w:rsidRPr="00582C1C">
        <w:rPr>
          <w:rFonts w:cs="Arial"/>
          <w:b/>
          <w:bCs/>
          <w:sz w:val="28"/>
        </w:rPr>
        <w:t xml:space="preserve"> BACT Analysis for the Emergency IC Engine</w:t>
      </w:r>
    </w:p>
    <w:p w:rsidR="004B2FB2" w:rsidRPr="00582C1C" w:rsidRDefault="004B2FB2" w:rsidP="004B2FB2">
      <w:pPr>
        <w:ind w:left="360"/>
        <w:jc w:val="both"/>
        <w:rPr>
          <w:rFonts w:cs="Arial"/>
          <w:snapToGrid w:val="0"/>
        </w:rPr>
      </w:pPr>
    </w:p>
    <w:p w:rsidR="004B2FB2" w:rsidRPr="00582C1C" w:rsidRDefault="004B2FB2" w:rsidP="004B2FB2">
      <w:pPr>
        <w:ind w:left="360"/>
        <w:jc w:val="both"/>
        <w:rPr>
          <w:rFonts w:cs="Arial"/>
          <w:snapToGrid w:val="0"/>
        </w:rPr>
      </w:pPr>
      <w:r w:rsidRPr="00582C1C">
        <w:rPr>
          <w:rFonts w:cs="Arial"/>
          <w:snapToGrid w:val="0"/>
        </w:rPr>
        <w:t>BACT Guideline 3.1.1 (</w:t>
      </w:r>
      <w:r w:rsidR="008039BA">
        <w:rPr>
          <w:rFonts w:cs="Arial"/>
          <w:snapToGrid w:val="0"/>
        </w:rPr>
        <w:t>June 13, 2019</w:t>
      </w:r>
      <w:r w:rsidRPr="00582C1C">
        <w:rPr>
          <w:rFonts w:cs="Arial"/>
          <w:snapToGrid w:val="0"/>
        </w:rPr>
        <w:t>) applies to emergency diesel IC engines.  In accordance with the District BACT policy, information from that guideline will be utilized without further analysis.</w:t>
      </w:r>
    </w:p>
    <w:p w:rsidR="004B2FB2" w:rsidRPr="00582C1C" w:rsidRDefault="004B2FB2" w:rsidP="004B2FB2">
      <w:pPr>
        <w:ind w:left="360"/>
        <w:jc w:val="both"/>
        <w:rPr>
          <w:rFonts w:cs="Arial"/>
          <w:snapToGrid w:val="0"/>
        </w:rPr>
      </w:pPr>
    </w:p>
    <w:p w:rsidR="004B2FB2" w:rsidRPr="00582C1C" w:rsidRDefault="004B2FB2" w:rsidP="004B2FB2">
      <w:pPr>
        <w:tabs>
          <w:tab w:val="left" w:pos="720"/>
        </w:tabs>
        <w:ind w:left="360"/>
        <w:jc w:val="both"/>
        <w:rPr>
          <w:rFonts w:cs="Arial"/>
        </w:rPr>
      </w:pPr>
      <w:r w:rsidRPr="00582C1C">
        <w:rPr>
          <w:rFonts w:cs="Arial"/>
          <w:b/>
          <w:bCs/>
        </w:rPr>
        <w:t>1.</w:t>
      </w:r>
      <w:r w:rsidRPr="00582C1C">
        <w:rPr>
          <w:rFonts w:cs="Arial"/>
          <w:b/>
          <w:bCs/>
        </w:rPr>
        <w:tab/>
        <w:t xml:space="preserve">BACT Analysis for </w:t>
      </w:r>
      <w:r w:rsidRPr="00582C1C">
        <w:rPr>
          <w:rFonts w:cs="Arial"/>
          <w:b/>
          <w:bCs/>
          <w:color w:val="0000FF"/>
        </w:rPr>
        <w:t>NO</w:t>
      </w:r>
      <w:r w:rsidRPr="00582C1C">
        <w:rPr>
          <w:rFonts w:cs="Arial"/>
          <w:b/>
          <w:bCs/>
          <w:color w:val="0000FF"/>
          <w:vertAlign w:val="subscript"/>
        </w:rPr>
        <w:t>X</w:t>
      </w:r>
      <w:r w:rsidRPr="00582C1C">
        <w:rPr>
          <w:rFonts w:cs="Arial"/>
          <w:b/>
          <w:bCs/>
          <w:color w:val="0000FF"/>
        </w:rPr>
        <w:t>, VOC, and CO</w:t>
      </w:r>
      <w:r w:rsidRPr="00582C1C">
        <w:rPr>
          <w:rFonts w:cs="Arial"/>
          <w:b/>
          <w:bCs/>
          <w:color w:val="0070C0"/>
        </w:rPr>
        <w:t xml:space="preserve"> </w:t>
      </w:r>
      <w:r w:rsidRPr="00582C1C">
        <w:rPr>
          <w:rFonts w:cs="Arial"/>
          <w:b/>
          <w:bCs/>
        </w:rPr>
        <w:t>Emissions:</w:t>
      </w:r>
    </w:p>
    <w:p w:rsidR="004B2FB2" w:rsidRPr="00582C1C" w:rsidRDefault="004B2FB2" w:rsidP="004B2FB2">
      <w:pPr>
        <w:suppressAutoHyphens/>
        <w:ind w:left="720"/>
        <w:jc w:val="both"/>
        <w:rPr>
          <w:rFonts w:cs="Arial"/>
          <w:color w:val="FF0000"/>
          <w:spacing w:val="-2"/>
        </w:rPr>
      </w:pPr>
      <w:r w:rsidRPr="00582C1C">
        <w:rPr>
          <w:rFonts w:cs="Arial"/>
          <w:color w:val="FF0000"/>
          <w:spacing w:val="-2"/>
        </w:rPr>
        <w:t>(</w:t>
      </w:r>
      <w:proofErr w:type="gramStart"/>
      <w:r w:rsidRPr="00582C1C">
        <w:rPr>
          <w:rFonts w:cs="Arial"/>
          <w:color w:val="FF0000"/>
          <w:spacing w:val="-2"/>
        </w:rPr>
        <w:t>delete</w:t>
      </w:r>
      <w:proofErr w:type="gramEnd"/>
      <w:r w:rsidRPr="00582C1C">
        <w:rPr>
          <w:rFonts w:cs="Arial"/>
          <w:color w:val="FF0000"/>
          <w:spacing w:val="-2"/>
        </w:rPr>
        <w:t xml:space="preserve"> pollutants for which BACT is not required)</w:t>
      </w:r>
    </w:p>
    <w:p w:rsidR="004B2FB2" w:rsidRPr="00582C1C" w:rsidRDefault="004B2FB2" w:rsidP="004B2FB2">
      <w:pPr>
        <w:suppressAutoHyphens/>
        <w:ind w:left="720"/>
        <w:jc w:val="both"/>
        <w:rPr>
          <w:rFonts w:cs="Arial"/>
          <w:spacing w:val="-2"/>
        </w:rPr>
      </w:pPr>
    </w:p>
    <w:p w:rsidR="004B2FB2" w:rsidRPr="00582C1C" w:rsidRDefault="004B2FB2" w:rsidP="004B2FB2">
      <w:pPr>
        <w:suppressAutoHyphens/>
        <w:ind w:left="720"/>
        <w:jc w:val="both"/>
        <w:rPr>
          <w:rFonts w:cs="Arial"/>
          <w:b/>
          <w:spacing w:val="-2"/>
        </w:rPr>
      </w:pPr>
      <w:r w:rsidRPr="00582C1C">
        <w:rPr>
          <w:rFonts w:cs="Arial"/>
          <w:b/>
          <w:spacing w:val="-2"/>
        </w:rPr>
        <w:t>a. Step 1 - Identify all control technologies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BACT Guideline 3.1.1 identifies only the following option:</w:t>
      </w:r>
    </w:p>
    <w:p w:rsidR="004B2FB2" w:rsidRPr="00582C1C" w:rsidRDefault="004B2FB2" w:rsidP="004B2FB2">
      <w:pPr>
        <w:ind w:left="720"/>
        <w:jc w:val="both"/>
        <w:rPr>
          <w:rFonts w:cs="Arial"/>
        </w:rPr>
      </w:pPr>
    </w:p>
    <w:p w:rsidR="004B2FB2" w:rsidRPr="00582C1C" w:rsidRDefault="004B2FB2" w:rsidP="004B2FB2">
      <w:pPr>
        <w:numPr>
          <w:ilvl w:val="0"/>
          <w:numId w:val="20"/>
        </w:numPr>
        <w:tabs>
          <w:tab w:val="left" w:pos="1440"/>
        </w:tabs>
        <w:jc w:val="both"/>
        <w:rPr>
          <w:rFonts w:cs="Arial"/>
          <w:i/>
        </w:rPr>
      </w:pPr>
      <w:r w:rsidRPr="00582C1C">
        <w:rPr>
          <w:rFonts w:cs="Arial"/>
          <w:i/>
          <w:spacing w:val="-3"/>
        </w:rPr>
        <w:t>Latest EPA Tier Certification level for applicable horsepower range</w:t>
      </w:r>
    </w:p>
    <w:p w:rsidR="004B2FB2" w:rsidRPr="00582C1C" w:rsidRDefault="007A66B1" w:rsidP="004B2FB2">
      <w:pPr>
        <w:ind w:left="720"/>
        <w:jc w:val="both"/>
        <w:rPr>
          <w:rFonts w:cs="Arial"/>
          <w:noProof/>
        </w:rPr>
      </w:pPr>
      <w:r>
        <w:rPr>
          <w:rFonts w:cs="Arial"/>
          <w:noProof/>
        </w:rPr>
        <mc:AlternateContent>
          <mc:Choice Requires="wps">
            <w:drawing>
              <wp:anchor distT="0" distB="0" distL="114300" distR="114300" simplePos="0" relativeHeight="251659264" behindDoc="0" locked="0" layoutInCell="1" allowOverlap="1">
                <wp:simplePos x="0" y="0"/>
                <wp:positionH relativeFrom="column">
                  <wp:posOffset>374573</wp:posOffset>
                </wp:positionH>
                <wp:positionV relativeFrom="paragraph">
                  <wp:posOffset>53315</wp:posOffset>
                </wp:positionV>
                <wp:extent cx="6115507" cy="790042"/>
                <wp:effectExtent l="19050" t="19050" r="19050" b="10160"/>
                <wp:wrapNone/>
                <wp:docPr id="2" name="Rectangle 2"/>
                <wp:cNvGraphicFramePr/>
                <a:graphic xmlns:a="http://schemas.openxmlformats.org/drawingml/2006/main">
                  <a:graphicData uri="http://schemas.microsoft.com/office/word/2010/wordprocessingShape">
                    <wps:wsp>
                      <wps:cNvSpPr/>
                      <wps:spPr>
                        <a:xfrm>
                          <a:off x="0" y="0"/>
                          <a:ext cx="6115507" cy="79004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B54B9" id="Rectangle 2" o:spid="_x0000_s1026" style="position:absolute;margin-left:29.5pt;margin-top:4.2pt;width:481.55pt;height:6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" filled="f" strokecolor="red" strokeweight="3pt"/>
            </w:pict>
          </mc:Fallback>
        </mc:AlternateContent>
      </w:r>
    </w:p>
    <w:p w:rsidR="004B2FB2" w:rsidRPr="007A66B1" w:rsidRDefault="004B2FB2" w:rsidP="00652E59">
      <w:pPr>
        <w:ind w:left="720"/>
        <w:jc w:val="both"/>
        <w:rPr>
          <w:rFonts w:cs="Arial"/>
          <w:noProof/>
        </w:rPr>
      </w:pPr>
      <w:r w:rsidRPr="007A66B1">
        <w:rPr>
          <w:rFonts w:cs="Arial"/>
          <w:noProof/>
          <w:color w:val="FF0000"/>
        </w:rPr>
        <w:t xml:space="preserve">To determine the latest applicable Tier level, </w:t>
      </w:r>
      <w:r w:rsidR="00652E59" w:rsidRPr="007A66B1">
        <w:rPr>
          <w:rFonts w:cs="Arial"/>
          <w:noProof/>
          <w:color w:val="FF0000"/>
        </w:rPr>
        <w:t>staff should perform an industry survey of the latest Tier certifcation level available for the proposed engine horsepower rating.  Please see your Supervisor for guidance.</w:t>
      </w:r>
    </w:p>
    <w:p w:rsidR="004B2FB2" w:rsidRPr="00582C1C" w:rsidRDefault="004B2FB2" w:rsidP="004B2FB2">
      <w:pPr>
        <w:ind w:left="720"/>
        <w:jc w:val="both"/>
        <w:rPr>
          <w:rFonts w:cs="Arial"/>
          <w:noProof/>
        </w:rPr>
      </w:pPr>
    </w:p>
    <w:p w:rsidR="004B2FB2" w:rsidRPr="00582C1C" w:rsidRDefault="004B2FB2" w:rsidP="004B2FB2">
      <w:pPr>
        <w:suppressAutoHyphens/>
        <w:ind w:left="720"/>
        <w:jc w:val="both"/>
        <w:rPr>
          <w:rFonts w:cs="Arial"/>
          <w:b/>
          <w:spacing w:val="-2"/>
        </w:rPr>
      </w:pPr>
      <w:r w:rsidRPr="00582C1C">
        <w:rPr>
          <w:rFonts w:cs="Arial"/>
          <w:b/>
          <w:spacing w:val="-2"/>
        </w:rPr>
        <w:t>b. Step 2 - Eliminate technologically infeasible options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The control option listed in Step 1 is no</w:t>
      </w:r>
      <w:bookmarkStart w:id="30" w:name="_GoBack"/>
      <w:bookmarkEnd w:id="30"/>
      <w:r w:rsidRPr="00582C1C">
        <w:rPr>
          <w:rFonts w:cs="Arial"/>
        </w:rPr>
        <w:t>t technologically infeasible.</w:t>
      </w:r>
    </w:p>
    <w:p w:rsidR="004B2FB2" w:rsidRPr="00582C1C" w:rsidRDefault="004B2FB2" w:rsidP="004B2FB2">
      <w:pPr>
        <w:suppressAutoHyphens/>
        <w:ind w:left="720"/>
        <w:jc w:val="both"/>
        <w:rPr>
          <w:rFonts w:cs="Arial"/>
          <w:spacing w:val="-2"/>
        </w:rPr>
      </w:pPr>
    </w:p>
    <w:p w:rsidR="004B2FB2" w:rsidRPr="00582C1C" w:rsidRDefault="004B2FB2" w:rsidP="004B2FB2">
      <w:pPr>
        <w:suppressAutoHyphens/>
        <w:ind w:left="720"/>
        <w:jc w:val="both"/>
        <w:rPr>
          <w:rFonts w:cs="Arial"/>
          <w:b/>
          <w:spacing w:val="-2"/>
        </w:rPr>
      </w:pPr>
      <w:r w:rsidRPr="00582C1C">
        <w:rPr>
          <w:rFonts w:cs="Arial"/>
          <w:b/>
          <w:spacing w:val="-2"/>
        </w:rPr>
        <w:t>c. Step 3 - Rank remaining options by control effectiveness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 xml:space="preserve">No ranking needs to be done because there is only one control option listed in Step 1. </w:t>
      </w:r>
    </w:p>
    <w:p w:rsidR="004B2FB2" w:rsidRPr="00582C1C" w:rsidRDefault="004B2FB2" w:rsidP="004B2FB2">
      <w:pPr>
        <w:pStyle w:val="Header"/>
        <w:tabs>
          <w:tab w:val="clear" w:pos="4320"/>
          <w:tab w:val="clear" w:pos="8640"/>
        </w:tabs>
        <w:ind w:left="720"/>
        <w:jc w:val="both"/>
        <w:rPr>
          <w:rFonts w:cs="Arial"/>
          <w:szCs w:val="24"/>
        </w:rPr>
      </w:pPr>
    </w:p>
    <w:p w:rsidR="004B2FB2" w:rsidRPr="00582C1C" w:rsidRDefault="004B2FB2" w:rsidP="004B2FB2">
      <w:pPr>
        <w:ind w:left="720"/>
        <w:jc w:val="both"/>
        <w:rPr>
          <w:rFonts w:cs="Arial"/>
          <w:b/>
          <w:bCs/>
        </w:rPr>
      </w:pPr>
      <w:r w:rsidRPr="00582C1C">
        <w:rPr>
          <w:rFonts w:cs="Arial"/>
          <w:b/>
          <w:bCs/>
        </w:rPr>
        <w:t>d. Step 4 - Cost Effectiveness Analysis</w:t>
      </w:r>
    </w:p>
    <w:p w:rsidR="004B2FB2" w:rsidRPr="00582C1C" w:rsidRDefault="004B2FB2" w:rsidP="004B2FB2">
      <w:pPr>
        <w:ind w:left="720"/>
        <w:jc w:val="both"/>
        <w:rPr>
          <w:rFonts w:cs="Arial"/>
        </w:rPr>
      </w:pPr>
    </w:p>
    <w:p w:rsidR="004B2FB2" w:rsidRPr="00582C1C" w:rsidRDefault="004B2FB2" w:rsidP="004B2FB2">
      <w:pPr>
        <w:ind w:left="720"/>
        <w:jc w:val="both"/>
        <w:rPr>
          <w:rFonts w:cs="Arial"/>
        </w:rPr>
      </w:pPr>
      <w:r w:rsidRPr="00582C1C">
        <w:rPr>
          <w:rFonts w:cs="Arial"/>
        </w:rPr>
        <w:t>The applicant has proposed the only control option remaining under consideration.  Therefore, a cost effectiveness analysis is not required.</w:t>
      </w:r>
    </w:p>
    <w:p w:rsidR="004B2FB2" w:rsidRPr="00582C1C" w:rsidRDefault="004B2FB2" w:rsidP="004B2FB2">
      <w:pPr>
        <w:ind w:left="720"/>
        <w:jc w:val="both"/>
        <w:rPr>
          <w:rFonts w:cs="Arial"/>
        </w:rPr>
      </w:pPr>
    </w:p>
    <w:p w:rsidR="004B2FB2" w:rsidRPr="00582C1C" w:rsidRDefault="004B2FB2" w:rsidP="004B2FB2">
      <w:pPr>
        <w:suppressAutoHyphens/>
        <w:ind w:left="720"/>
        <w:jc w:val="both"/>
        <w:rPr>
          <w:rFonts w:cs="Arial"/>
          <w:b/>
          <w:spacing w:val="-2"/>
        </w:rPr>
      </w:pPr>
      <w:r w:rsidRPr="00582C1C">
        <w:rPr>
          <w:rFonts w:cs="Arial"/>
          <w:b/>
          <w:spacing w:val="-2"/>
        </w:rPr>
        <w:t>e. Step 5 - Select BACT</w:t>
      </w:r>
    </w:p>
    <w:p w:rsidR="004B2FB2" w:rsidRPr="00582C1C" w:rsidRDefault="004B2FB2" w:rsidP="004B2FB2">
      <w:pPr>
        <w:ind w:left="720"/>
        <w:jc w:val="both"/>
        <w:rPr>
          <w:rFonts w:cs="Arial"/>
        </w:rPr>
      </w:pPr>
    </w:p>
    <w:p w:rsidR="004B2FB2" w:rsidRPr="00582C1C" w:rsidRDefault="004B2FB2" w:rsidP="004B2FB2">
      <w:pPr>
        <w:pStyle w:val="RightPar1"/>
        <w:tabs>
          <w:tab w:val="clear" w:pos="-720"/>
          <w:tab w:val="clear" w:pos="0"/>
          <w:tab w:val="clear" w:pos="720"/>
        </w:tabs>
        <w:suppressAutoHyphens w:val="0"/>
        <w:jc w:val="both"/>
        <w:rPr>
          <w:rFonts w:ascii="Arial" w:hAnsi="Arial" w:cs="Arial"/>
          <w:szCs w:val="24"/>
        </w:rPr>
      </w:pPr>
      <w:r w:rsidRPr="00582C1C">
        <w:rPr>
          <w:rFonts w:ascii="Arial" w:hAnsi="Arial" w:cs="Arial"/>
        </w:rPr>
        <w:t xml:space="preserve">BACT for </w:t>
      </w:r>
      <w:r w:rsidRPr="00582C1C">
        <w:rPr>
          <w:rFonts w:ascii="Arial" w:hAnsi="Arial" w:cs="Arial"/>
          <w:color w:val="0000FF"/>
        </w:rPr>
        <w:t>NOx, VOC, and CO</w:t>
      </w:r>
      <w:r w:rsidRPr="00582C1C">
        <w:rPr>
          <w:rFonts w:ascii="Arial" w:hAnsi="Arial" w:cs="Arial"/>
          <w:color w:val="0070C0"/>
        </w:rPr>
        <w:t xml:space="preserve"> </w:t>
      </w:r>
      <w:r w:rsidRPr="00582C1C">
        <w:rPr>
          <w:rFonts w:ascii="Arial" w:hAnsi="Arial" w:cs="Arial"/>
        </w:rPr>
        <w:t xml:space="preserve">will be the use of an EPA Tier </w:t>
      </w:r>
      <w:r w:rsidRPr="00582C1C">
        <w:rPr>
          <w:rFonts w:ascii="Arial" w:hAnsi="Arial" w:cs="Arial"/>
          <w:color w:val="0000FF"/>
        </w:rPr>
        <w:t>X</w:t>
      </w:r>
      <w:r w:rsidRPr="00582C1C">
        <w:rPr>
          <w:rFonts w:ascii="Arial" w:hAnsi="Arial" w:cs="Arial"/>
        </w:rPr>
        <w:t xml:space="preserve"> certified engine.  The applicant is proposing such a unit.  Therefore, BACT will be satisfied.</w:t>
      </w:r>
    </w:p>
    <w:p w:rsidR="004B2FB2" w:rsidRPr="00582C1C" w:rsidRDefault="004B2FB2" w:rsidP="004B2FB2">
      <w:pPr>
        <w:jc w:val="both"/>
        <w:rPr>
          <w:rFonts w:cs="Arial"/>
          <w:b/>
          <w:snapToGrid w:val="0"/>
          <w:color w:val="FF0000"/>
        </w:rPr>
      </w:pPr>
      <w:r w:rsidRPr="00582C1C">
        <w:rPr>
          <w:rFonts w:cs="Arial"/>
          <w:b/>
          <w:snapToGrid w:val="0"/>
          <w:color w:val="FF0000"/>
        </w:rPr>
        <w:br w:type="page"/>
      </w:r>
    </w:p>
    <w:p w:rsidR="004B2FB2" w:rsidRPr="00582C1C" w:rsidRDefault="004B2FB2" w:rsidP="004B2FB2">
      <w:pPr>
        <w:jc w:val="both"/>
        <w:rPr>
          <w:rFonts w:cs="Arial"/>
          <w:b/>
          <w:snapToGrid w:val="0"/>
          <w:color w:val="FF0000"/>
        </w:rPr>
      </w:pPr>
      <w:r w:rsidRPr="00582C1C">
        <w:rPr>
          <w:rFonts w:cs="Arial"/>
          <w:b/>
          <w:snapToGrid w:val="0"/>
          <w:color w:val="FF0000"/>
        </w:rPr>
        <w:lastRenderedPageBreak/>
        <w:t xml:space="preserve">{Delete if BACT not triggered for </w:t>
      </w:r>
      <w:proofErr w:type="spellStart"/>
      <w:r w:rsidRPr="00582C1C">
        <w:rPr>
          <w:rFonts w:cs="Arial"/>
          <w:b/>
          <w:snapToGrid w:val="0"/>
          <w:color w:val="FF0000"/>
        </w:rPr>
        <w:t>SOx</w:t>
      </w:r>
      <w:proofErr w:type="spellEnd"/>
      <w:r w:rsidRPr="00582C1C">
        <w:rPr>
          <w:rFonts w:cs="Arial"/>
          <w:b/>
          <w:snapToGrid w:val="0"/>
          <w:color w:val="FF0000"/>
        </w:rPr>
        <w:t>}</w:t>
      </w:r>
    </w:p>
    <w:p w:rsidR="004B2FB2" w:rsidRPr="00582C1C" w:rsidRDefault="004B2FB2" w:rsidP="004B2FB2">
      <w:pPr>
        <w:ind w:firstLine="360"/>
        <w:jc w:val="both"/>
        <w:rPr>
          <w:rFonts w:cs="Arial"/>
        </w:rPr>
      </w:pPr>
      <w:r w:rsidRPr="00D33763">
        <w:rPr>
          <w:rFonts w:cs="Arial"/>
          <w:b/>
          <w:bCs/>
          <w:color w:val="0000FF"/>
        </w:rPr>
        <w:t>2.</w:t>
      </w:r>
      <w:r w:rsidRPr="00582C1C">
        <w:rPr>
          <w:rFonts w:cs="Arial"/>
          <w:b/>
          <w:bCs/>
          <w:sz w:val="28"/>
        </w:rPr>
        <w:tab/>
      </w:r>
      <w:r w:rsidRPr="00582C1C">
        <w:rPr>
          <w:rFonts w:cs="Arial"/>
          <w:b/>
          <w:bCs/>
        </w:rPr>
        <w:t>BACT Analysis for SO</w:t>
      </w:r>
      <w:r w:rsidRPr="00582C1C">
        <w:rPr>
          <w:rFonts w:cs="Arial"/>
          <w:b/>
          <w:bCs/>
          <w:vertAlign w:val="subscript"/>
        </w:rPr>
        <w:t>X</w:t>
      </w:r>
      <w:r w:rsidRPr="00582C1C">
        <w:rPr>
          <w:rFonts w:cs="Arial"/>
          <w:b/>
          <w:bCs/>
        </w:rPr>
        <w:t xml:space="preserve"> Emissions:</w:t>
      </w:r>
    </w:p>
    <w:p w:rsidR="004B2FB2" w:rsidRPr="00582C1C" w:rsidRDefault="004B2FB2" w:rsidP="004B2FB2">
      <w:pPr>
        <w:ind w:left="720"/>
        <w:jc w:val="both"/>
        <w:rPr>
          <w:rFonts w:cs="Arial"/>
        </w:rPr>
      </w:pPr>
    </w:p>
    <w:p w:rsidR="004B2FB2" w:rsidRPr="00582C1C" w:rsidRDefault="004B2FB2" w:rsidP="004B2FB2">
      <w:pPr>
        <w:suppressAutoHyphens/>
        <w:ind w:left="720"/>
        <w:jc w:val="both"/>
        <w:rPr>
          <w:rFonts w:cs="Arial"/>
          <w:b/>
          <w:spacing w:val="-2"/>
        </w:rPr>
      </w:pPr>
      <w:r w:rsidRPr="00582C1C">
        <w:rPr>
          <w:rFonts w:cs="Arial"/>
          <w:b/>
          <w:spacing w:val="-2"/>
        </w:rPr>
        <w:t>a. Step 1 - Identify all control technologies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BACT Guideline 3.1.1 identifies only the following option:</w:t>
      </w:r>
    </w:p>
    <w:p w:rsidR="004B2FB2" w:rsidRPr="00582C1C" w:rsidRDefault="004B2FB2" w:rsidP="004B2FB2">
      <w:pPr>
        <w:ind w:left="720"/>
        <w:jc w:val="both"/>
        <w:rPr>
          <w:rFonts w:cs="Arial"/>
          <w:noProof/>
        </w:rPr>
      </w:pPr>
    </w:p>
    <w:p w:rsidR="004B2FB2" w:rsidRPr="00582C1C" w:rsidRDefault="004B2FB2" w:rsidP="004B2FB2">
      <w:pPr>
        <w:numPr>
          <w:ilvl w:val="0"/>
          <w:numId w:val="20"/>
        </w:numPr>
        <w:tabs>
          <w:tab w:val="left" w:pos="1440"/>
        </w:tabs>
        <w:jc w:val="both"/>
        <w:rPr>
          <w:rFonts w:cs="Arial"/>
          <w:i/>
        </w:rPr>
      </w:pPr>
      <w:r w:rsidRPr="00582C1C">
        <w:rPr>
          <w:rFonts w:cs="Arial"/>
          <w:i/>
          <w:spacing w:val="-3"/>
        </w:rPr>
        <w:t xml:space="preserve">Very low sulfur diesel fuel (15 </w:t>
      </w:r>
      <w:proofErr w:type="spellStart"/>
      <w:r w:rsidRPr="00582C1C">
        <w:rPr>
          <w:rFonts w:cs="Arial"/>
          <w:i/>
          <w:spacing w:val="-3"/>
        </w:rPr>
        <w:t>ppmw</w:t>
      </w:r>
      <w:proofErr w:type="spellEnd"/>
      <w:r w:rsidRPr="00582C1C">
        <w:rPr>
          <w:rFonts w:cs="Arial"/>
          <w:i/>
          <w:spacing w:val="-3"/>
        </w:rPr>
        <w:t xml:space="preserve"> sulfur or less)</w:t>
      </w:r>
    </w:p>
    <w:p w:rsidR="004B2FB2" w:rsidRPr="00582C1C" w:rsidRDefault="004B2FB2" w:rsidP="004B2FB2">
      <w:pPr>
        <w:ind w:left="720"/>
        <w:jc w:val="both"/>
        <w:rPr>
          <w:rFonts w:cs="Arial"/>
          <w:noProof/>
        </w:rPr>
      </w:pPr>
    </w:p>
    <w:p w:rsidR="004B2FB2" w:rsidRPr="00582C1C" w:rsidRDefault="004B2FB2" w:rsidP="004B2FB2">
      <w:pPr>
        <w:suppressAutoHyphens/>
        <w:ind w:left="720"/>
        <w:jc w:val="both"/>
        <w:rPr>
          <w:rFonts w:cs="Arial"/>
          <w:b/>
          <w:spacing w:val="-2"/>
        </w:rPr>
      </w:pPr>
      <w:r w:rsidRPr="00582C1C">
        <w:rPr>
          <w:rFonts w:cs="Arial"/>
          <w:b/>
          <w:spacing w:val="-2"/>
        </w:rPr>
        <w:t>b. Step 2 - Eliminate technologically infeasible options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The control option listed in Step 1 is not technologically infeasible.</w:t>
      </w:r>
    </w:p>
    <w:p w:rsidR="004B2FB2" w:rsidRPr="00582C1C" w:rsidRDefault="004B2FB2" w:rsidP="004B2FB2">
      <w:pPr>
        <w:suppressAutoHyphens/>
        <w:ind w:left="720"/>
        <w:jc w:val="both"/>
        <w:rPr>
          <w:rFonts w:cs="Arial"/>
          <w:spacing w:val="-2"/>
        </w:rPr>
      </w:pPr>
    </w:p>
    <w:p w:rsidR="004B2FB2" w:rsidRPr="00582C1C" w:rsidRDefault="004B2FB2" w:rsidP="004B2FB2">
      <w:pPr>
        <w:suppressAutoHyphens/>
        <w:ind w:left="720"/>
        <w:jc w:val="both"/>
        <w:rPr>
          <w:rFonts w:cs="Arial"/>
          <w:b/>
          <w:spacing w:val="-2"/>
        </w:rPr>
      </w:pPr>
      <w:r w:rsidRPr="00582C1C">
        <w:rPr>
          <w:rFonts w:cs="Arial"/>
          <w:b/>
          <w:spacing w:val="-2"/>
        </w:rPr>
        <w:t>c. Step 3 - Rank remaining options by control effectiveness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 xml:space="preserve">No ranking needs to be done because there is only one control option listed in Step 1. </w:t>
      </w:r>
    </w:p>
    <w:p w:rsidR="004B2FB2" w:rsidRPr="00582C1C" w:rsidRDefault="004B2FB2" w:rsidP="004B2FB2">
      <w:pPr>
        <w:pStyle w:val="Header"/>
        <w:tabs>
          <w:tab w:val="clear" w:pos="4320"/>
          <w:tab w:val="clear" w:pos="8640"/>
        </w:tabs>
        <w:ind w:left="720"/>
        <w:jc w:val="both"/>
        <w:rPr>
          <w:rFonts w:cs="Arial"/>
          <w:szCs w:val="24"/>
        </w:rPr>
      </w:pPr>
    </w:p>
    <w:p w:rsidR="004B2FB2" w:rsidRPr="00582C1C" w:rsidRDefault="004B2FB2" w:rsidP="004B2FB2">
      <w:pPr>
        <w:ind w:left="720"/>
        <w:jc w:val="both"/>
        <w:rPr>
          <w:rFonts w:cs="Arial"/>
          <w:b/>
          <w:bCs/>
        </w:rPr>
      </w:pPr>
      <w:r w:rsidRPr="00582C1C">
        <w:rPr>
          <w:rFonts w:cs="Arial"/>
          <w:b/>
          <w:bCs/>
        </w:rPr>
        <w:t>d. Step 4 - Cost Effectiveness Analysis</w:t>
      </w:r>
    </w:p>
    <w:p w:rsidR="004B2FB2" w:rsidRPr="00582C1C" w:rsidRDefault="004B2FB2" w:rsidP="004B2FB2">
      <w:pPr>
        <w:ind w:left="720"/>
        <w:jc w:val="both"/>
        <w:rPr>
          <w:rFonts w:cs="Arial"/>
        </w:rPr>
      </w:pPr>
    </w:p>
    <w:p w:rsidR="004B2FB2" w:rsidRPr="00582C1C" w:rsidRDefault="004B2FB2" w:rsidP="004B2FB2">
      <w:pPr>
        <w:ind w:left="720"/>
        <w:jc w:val="both"/>
        <w:rPr>
          <w:rFonts w:cs="Arial"/>
        </w:rPr>
      </w:pPr>
      <w:r w:rsidRPr="00582C1C">
        <w:rPr>
          <w:rFonts w:cs="Arial"/>
        </w:rPr>
        <w:t>The applicant has proposed the only control option remaining under consideration.  Therefore, a cost effectiveness analysis is not required.</w:t>
      </w:r>
    </w:p>
    <w:p w:rsidR="004B2FB2" w:rsidRPr="00582C1C" w:rsidRDefault="004B2FB2" w:rsidP="004B2FB2">
      <w:pPr>
        <w:ind w:left="720"/>
        <w:jc w:val="both"/>
        <w:rPr>
          <w:rFonts w:cs="Arial"/>
        </w:rPr>
      </w:pPr>
    </w:p>
    <w:p w:rsidR="004B2FB2" w:rsidRPr="00582C1C" w:rsidRDefault="004B2FB2" w:rsidP="004B2FB2">
      <w:pPr>
        <w:suppressAutoHyphens/>
        <w:ind w:left="720"/>
        <w:jc w:val="both"/>
        <w:rPr>
          <w:rFonts w:cs="Arial"/>
          <w:b/>
          <w:spacing w:val="-2"/>
        </w:rPr>
      </w:pPr>
      <w:r w:rsidRPr="00582C1C">
        <w:rPr>
          <w:rFonts w:cs="Arial"/>
          <w:b/>
          <w:spacing w:val="-2"/>
        </w:rPr>
        <w:t>e. Step 5 - Select BACT</w:t>
      </w:r>
    </w:p>
    <w:p w:rsidR="004B2FB2" w:rsidRPr="00582C1C" w:rsidRDefault="004B2FB2" w:rsidP="004B2FB2">
      <w:pPr>
        <w:ind w:left="720"/>
        <w:jc w:val="both"/>
        <w:rPr>
          <w:rFonts w:cs="Arial"/>
        </w:rPr>
      </w:pPr>
    </w:p>
    <w:p w:rsidR="004B2FB2" w:rsidRPr="00582C1C" w:rsidRDefault="004B2FB2" w:rsidP="004B2FB2">
      <w:pPr>
        <w:ind w:left="720"/>
        <w:jc w:val="both"/>
        <w:rPr>
          <w:rFonts w:cs="Arial"/>
          <w:szCs w:val="24"/>
        </w:rPr>
      </w:pPr>
      <w:r w:rsidRPr="00582C1C">
        <w:rPr>
          <w:rFonts w:cs="Arial"/>
        </w:rPr>
        <w:t xml:space="preserve">BACT for </w:t>
      </w:r>
      <w:proofErr w:type="spellStart"/>
      <w:r w:rsidRPr="00582C1C">
        <w:rPr>
          <w:rFonts w:cs="Arial"/>
        </w:rPr>
        <w:t>SOx</w:t>
      </w:r>
      <w:proofErr w:type="spellEnd"/>
      <w:r w:rsidRPr="00582C1C">
        <w:rPr>
          <w:rFonts w:cs="Arial"/>
        </w:rPr>
        <w:t xml:space="preserve"> is the use of very low sulfur diesel fuel (15 </w:t>
      </w:r>
      <w:proofErr w:type="spellStart"/>
      <w:r w:rsidRPr="00582C1C">
        <w:rPr>
          <w:rFonts w:cs="Arial"/>
        </w:rPr>
        <w:t>ppmw</w:t>
      </w:r>
      <w:proofErr w:type="spellEnd"/>
      <w:r w:rsidRPr="00582C1C">
        <w:rPr>
          <w:rFonts w:cs="Arial"/>
        </w:rPr>
        <w:t xml:space="preserve"> sulfur or less).  The applicant is proposing the use of CARB certified diesel fuel that is rated at 15 </w:t>
      </w:r>
      <w:proofErr w:type="spellStart"/>
      <w:r w:rsidRPr="00582C1C">
        <w:rPr>
          <w:rFonts w:cs="Arial"/>
        </w:rPr>
        <w:t>ppmw</w:t>
      </w:r>
      <w:proofErr w:type="spellEnd"/>
      <w:r w:rsidRPr="00582C1C">
        <w:rPr>
          <w:rFonts w:cs="Arial"/>
        </w:rPr>
        <w:t xml:space="preserve"> sulfur or less.  Therefore, BACT will be satisfied.</w:t>
      </w:r>
    </w:p>
    <w:p w:rsidR="004B2FB2" w:rsidRPr="00582C1C" w:rsidRDefault="004B2FB2" w:rsidP="004B2FB2">
      <w:pPr>
        <w:ind w:left="720"/>
        <w:jc w:val="both"/>
        <w:rPr>
          <w:rFonts w:cs="Arial"/>
        </w:rPr>
      </w:pPr>
    </w:p>
    <w:p w:rsidR="004B2FB2" w:rsidRPr="00582C1C" w:rsidRDefault="004B2FB2" w:rsidP="004B2FB2">
      <w:pPr>
        <w:tabs>
          <w:tab w:val="left" w:pos="720"/>
        </w:tabs>
        <w:ind w:left="360"/>
        <w:jc w:val="both"/>
        <w:rPr>
          <w:rFonts w:cs="Arial"/>
          <w:b/>
          <w:bCs/>
        </w:rPr>
      </w:pPr>
      <w:r w:rsidRPr="00582C1C">
        <w:rPr>
          <w:rFonts w:cs="Arial"/>
          <w:b/>
          <w:bCs/>
        </w:rPr>
        <w:br w:type="page"/>
      </w:r>
    </w:p>
    <w:p w:rsidR="004B2FB2" w:rsidRPr="00582C1C" w:rsidRDefault="004B2FB2" w:rsidP="004B2FB2">
      <w:pPr>
        <w:jc w:val="both"/>
        <w:rPr>
          <w:rFonts w:cs="Arial"/>
          <w:b/>
          <w:snapToGrid w:val="0"/>
          <w:color w:val="FF0000"/>
        </w:rPr>
      </w:pPr>
      <w:r w:rsidRPr="00582C1C">
        <w:rPr>
          <w:rFonts w:cs="Arial"/>
          <w:b/>
          <w:snapToGrid w:val="0"/>
          <w:color w:val="FF0000"/>
        </w:rPr>
        <w:lastRenderedPageBreak/>
        <w:t>{Delete if BACT not triggered for PM</w:t>
      </w:r>
      <w:r w:rsidRPr="00624135">
        <w:rPr>
          <w:rFonts w:cs="Arial"/>
          <w:b/>
          <w:snapToGrid w:val="0"/>
          <w:color w:val="FF0000"/>
          <w:vertAlign w:val="subscript"/>
        </w:rPr>
        <w:t>10</w:t>
      </w:r>
      <w:r w:rsidRPr="00582C1C">
        <w:rPr>
          <w:rFonts w:cs="Arial"/>
          <w:b/>
          <w:snapToGrid w:val="0"/>
          <w:color w:val="FF0000"/>
        </w:rPr>
        <w:t>}</w:t>
      </w:r>
    </w:p>
    <w:p w:rsidR="004B2FB2" w:rsidRPr="00582C1C" w:rsidRDefault="004B2FB2" w:rsidP="004B2FB2">
      <w:pPr>
        <w:tabs>
          <w:tab w:val="left" w:pos="720"/>
        </w:tabs>
        <w:ind w:left="360"/>
        <w:jc w:val="both"/>
        <w:rPr>
          <w:rFonts w:cs="Arial"/>
        </w:rPr>
      </w:pPr>
      <w:r w:rsidRPr="00D33763">
        <w:rPr>
          <w:rFonts w:cs="Arial"/>
          <w:b/>
          <w:bCs/>
          <w:color w:val="0000FF"/>
        </w:rPr>
        <w:t>3.</w:t>
      </w:r>
      <w:r w:rsidRPr="00582C1C">
        <w:rPr>
          <w:rFonts w:cs="Arial"/>
          <w:b/>
          <w:bCs/>
        </w:rPr>
        <w:tab/>
        <w:t>BACT Analysis for PM</w:t>
      </w:r>
      <w:r w:rsidRPr="00582C1C">
        <w:rPr>
          <w:rFonts w:cs="Arial"/>
          <w:b/>
          <w:bCs/>
          <w:vertAlign w:val="subscript"/>
        </w:rPr>
        <w:t>10</w:t>
      </w:r>
      <w:r w:rsidRPr="00582C1C">
        <w:rPr>
          <w:rFonts w:cs="Arial"/>
          <w:b/>
          <w:bCs/>
        </w:rPr>
        <w:t xml:space="preserve"> Emissions:</w:t>
      </w:r>
    </w:p>
    <w:p w:rsidR="004B2FB2" w:rsidRPr="00582C1C" w:rsidRDefault="004B2FB2" w:rsidP="004B2FB2">
      <w:pPr>
        <w:ind w:left="720"/>
        <w:jc w:val="both"/>
        <w:rPr>
          <w:rFonts w:cs="Arial"/>
          <w:snapToGrid w:val="0"/>
        </w:rPr>
      </w:pPr>
    </w:p>
    <w:p w:rsidR="004B2FB2" w:rsidRPr="00582C1C" w:rsidRDefault="004B2FB2" w:rsidP="004B2FB2">
      <w:pPr>
        <w:suppressAutoHyphens/>
        <w:ind w:left="720"/>
        <w:jc w:val="both"/>
        <w:rPr>
          <w:rFonts w:cs="Arial"/>
          <w:b/>
          <w:spacing w:val="-2"/>
        </w:rPr>
      </w:pPr>
      <w:r w:rsidRPr="00582C1C">
        <w:rPr>
          <w:rFonts w:cs="Arial"/>
          <w:b/>
          <w:spacing w:val="-2"/>
        </w:rPr>
        <w:t>a. Step 1 - Identify all control technologies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BACT Guideline 3.1.1 identifies only the following option:</w:t>
      </w:r>
    </w:p>
    <w:p w:rsidR="004B2FB2" w:rsidRPr="00582C1C" w:rsidRDefault="004B2FB2" w:rsidP="004B2FB2">
      <w:pPr>
        <w:ind w:left="720"/>
        <w:jc w:val="both"/>
        <w:rPr>
          <w:rFonts w:cs="Arial"/>
        </w:rPr>
      </w:pPr>
    </w:p>
    <w:p w:rsidR="004B2FB2" w:rsidRPr="00582C1C" w:rsidRDefault="004B2FB2" w:rsidP="004B2FB2">
      <w:pPr>
        <w:numPr>
          <w:ilvl w:val="0"/>
          <w:numId w:val="20"/>
        </w:numPr>
        <w:tabs>
          <w:tab w:val="left" w:pos="1440"/>
        </w:tabs>
        <w:jc w:val="both"/>
        <w:rPr>
          <w:rFonts w:cs="Arial"/>
          <w:i/>
        </w:rPr>
      </w:pPr>
      <w:r w:rsidRPr="00582C1C">
        <w:rPr>
          <w:rFonts w:cs="Arial"/>
          <w:i/>
          <w:spacing w:val="-3"/>
        </w:rPr>
        <w:t>0.15 g/</w:t>
      </w:r>
      <w:proofErr w:type="spellStart"/>
      <w:r w:rsidRPr="00582C1C">
        <w:rPr>
          <w:rFonts w:cs="Arial"/>
          <w:i/>
          <w:spacing w:val="-3"/>
        </w:rPr>
        <w:t>bhp-hr</w:t>
      </w:r>
      <w:proofErr w:type="spellEnd"/>
      <w:r w:rsidRPr="00582C1C">
        <w:rPr>
          <w:rFonts w:cs="Arial"/>
          <w:i/>
          <w:spacing w:val="-3"/>
        </w:rPr>
        <w:t xml:space="preserve"> or the Latest EPA Tier Certification level for applicable horsepower range, whichever is more stringent.  (</w:t>
      </w:r>
      <w:r w:rsidRPr="00582C1C">
        <w:rPr>
          <w:rFonts w:cs="Arial"/>
          <w:i/>
        </w:rPr>
        <w:t>ATCM)</w:t>
      </w:r>
    </w:p>
    <w:p w:rsidR="004B2FB2" w:rsidRPr="00582C1C" w:rsidRDefault="004B2FB2" w:rsidP="004B2FB2">
      <w:pPr>
        <w:ind w:left="720"/>
        <w:jc w:val="both"/>
        <w:rPr>
          <w:rFonts w:cs="Arial"/>
          <w:noProof/>
        </w:rPr>
      </w:pPr>
    </w:p>
    <w:p w:rsidR="004B2FB2" w:rsidRPr="00582C1C" w:rsidRDefault="004B2FB2" w:rsidP="004B2FB2">
      <w:pPr>
        <w:ind w:left="720"/>
        <w:jc w:val="both"/>
        <w:rPr>
          <w:rFonts w:cs="Arial"/>
          <w:noProof/>
        </w:rPr>
      </w:pPr>
      <w:r w:rsidRPr="00582C1C">
        <w:rPr>
          <w:rFonts w:cs="Arial"/>
          <w:noProof/>
        </w:rPr>
        <w:t xml:space="preserve">The latest EPA Tier Certification level for an engine of the proposed model year and horsepower rating is Tier </w:t>
      </w:r>
      <w:r w:rsidR="00652E59" w:rsidRPr="0053611E">
        <w:rPr>
          <w:rFonts w:cs="Arial"/>
          <w:noProof/>
          <w:color w:val="0000FF"/>
        </w:rPr>
        <w:t>X</w:t>
      </w:r>
      <w:r w:rsidRPr="00582C1C">
        <w:rPr>
          <w:rFonts w:cs="Arial"/>
          <w:noProof/>
        </w:rPr>
        <w:t>. Refer to the Top-Down BACT analysis for NOx for a discussion regarding the determination of the EPA Tier level to be considered.</w:t>
      </w:r>
    </w:p>
    <w:p w:rsidR="004B2FB2" w:rsidRPr="00582C1C" w:rsidRDefault="004B2FB2" w:rsidP="004B2FB2">
      <w:pPr>
        <w:ind w:left="720"/>
        <w:jc w:val="both"/>
        <w:rPr>
          <w:rFonts w:cs="Arial"/>
          <w:noProof/>
        </w:rPr>
      </w:pPr>
    </w:p>
    <w:p w:rsidR="004B2FB2" w:rsidRPr="00582C1C" w:rsidRDefault="004B2FB2" w:rsidP="004B2FB2">
      <w:pPr>
        <w:ind w:left="720"/>
        <w:jc w:val="both"/>
        <w:rPr>
          <w:rFonts w:cs="Arial"/>
          <w:noProof/>
        </w:rPr>
      </w:pPr>
      <w:r w:rsidRPr="00582C1C">
        <w:rPr>
          <w:rFonts w:cs="Arial"/>
          <w:noProof/>
        </w:rPr>
        <w:t xml:space="preserve">Please note Tier </w:t>
      </w:r>
      <w:r w:rsidR="00652E59" w:rsidRPr="007A66B1">
        <w:rPr>
          <w:rFonts w:cs="Arial"/>
          <w:noProof/>
          <w:color w:val="0000FF"/>
        </w:rPr>
        <w:t>X</w:t>
      </w:r>
      <w:r w:rsidRPr="00582C1C">
        <w:rPr>
          <w:rFonts w:cs="Arial"/>
          <w:noProof/>
        </w:rPr>
        <w:t xml:space="preserve"> IC engines do not have a PM emission standard that is more stringent than 0.15 g/hp-hr.  Additionally, the ATCM requires a PM emission standard of 0.15 g/hp-hr for all new emergency diesel IC engines.</w:t>
      </w:r>
    </w:p>
    <w:p w:rsidR="004B2FB2" w:rsidRPr="00582C1C" w:rsidRDefault="004B2FB2" w:rsidP="004B2FB2">
      <w:pPr>
        <w:ind w:left="720"/>
        <w:jc w:val="both"/>
        <w:rPr>
          <w:rFonts w:cs="Arial"/>
          <w:noProof/>
        </w:rPr>
      </w:pPr>
    </w:p>
    <w:p w:rsidR="004B2FB2" w:rsidRPr="00582C1C" w:rsidRDefault="004B2FB2" w:rsidP="004B2FB2">
      <w:pPr>
        <w:ind w:left="720"/>
        <w:jc w:val="both"/>
        <w:rPr>
          <w:rFonts w:cs="Arial"/>
          <w:noProof/>
        </w:rPr>
      </w:pPr>
      <w:r w:rsidRPr="00582C1C">
        <w:rPr>
          <w:rFonts w:cs="Arial"/>
          <w:noProof/>
        </w:rPr>
        <w:t>Therefore, a PM/PM10 emission standard of 0.15 g/hp-hr is required as BACT.</w:t>
      </w:r>
    </w:p>
    <w:p w:rsidR="004B2FB2" w:rsidRPr="00582C1C" w:rsidRDefault="004B2FB2" w:rsidP="004B2FB2">
      <w:pPr>
        <w:ind w:left="720"/>
        <w:jc w:val="both"/>
        <w:rPr>
          <w:rFonts w:cs="Arial"/>
          <w:noProof/>
        </w:rPr>
      </w:pPr>
    </w:p>
    <w:p w:rsidR="004B2FB2" w:rsidRPr="00582C1C" w:rsidRDefault="004B2FB2" w:rsidP="004B2FB2">
      <w:pPr>
        <w:suppressAutoHyphens/>
        <w:ind w:left="720"/>
        <w:jc w:val="both"/>
        <w:rPr>
          <w:rFonts w:cs="Arial"/>
          <w:b/>
          <w:spacing w:val="-2"/>
        </w:rPr>
      </w:pPr>
      <w:r w:rsidRPr="00582C1C">
        <w:rPr>
          <w:rFonts w:cs="Arial"/>
          <w:b/>
          <w:spacing w:val="-2"/>
        </w:rPr>
        <w:t>b. Step 2 - Eliminate technologically infeasible options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The control option listed in Step 1 is not technologically infeasible.</w:t>
      </w:r>
    </w:p>
    <w:p w:rsidR="004B2FB2" w:rsidRPr="00582C1C" w:rsidRDefault="004B2FB2" w:rsidP="004B2FB2">
      <w:pPr>
        <w:suppressAutoHyphens/>
        <w:ind w:left="720"/>
        <w:jc w:val="both"/>
        <w:rPr>
          <w:rFonts w:cs="Arial"/>
          <w:spacing w:val="-2"/>
        </w:rPr>
      </w:pPr>
    </w:p>
    <w:p w:rsidR="004B2FB2" w:rsidRPr="00582C1C" w:rsidRDefault="004B2FB2" w:rsidP="004B2FB2">
      <w:pPr>
        <w:suppressAutoHyphens/>
        <w:ind w:left="720"/>
        <w:jc w:val="both"/>
        <w:rPr>
          <w:rFonts w:cs="Arial"/>
          <w:b/>
          <w:spacing w:val="-2"/>
        </w:rPr>
      </w:pPr>
      <w:r w:rsidRPr="00582C1C">
        <w:rPr>
          <w:rFonts w:cs="Arial"/>
          <w:b/>
          <w:spacing w:val="-2"/>
        </w:rPr>
        <w:t>c. Step 3 - Rank remaining options by control effectiveness</w:t>
      </w:r>
    </w:p>
    <w:p w:rsidR="004B2FB2" w:rsidRPr="00582C1C" w:rsidRDefault="004B2FB2" w:rsidP="004B2FB2">
      <w:pPr>
        <w:suppressAutoHyphens/>
        <w:ind w:left="720"/>
        <w:jc w:val="both"/>
        <w:rPr>
          <w:rFonts w:cs="Arial"/>
          <w:spacing w:val="-2"/>
        </w:rPr>
      </w:pPr>
    </w:p>
    <w:p w:rsidR="004B2FB2" w:rsidRPr="00582C1C" w:rsidRDefault="004B2FB2" w:rsidP="004B2FB2">
      <w:pPr>
        <w:ind w:left="720"/>
        <w:jc w:val="both"/>
        <w:rPr>
          <w:rFonts w:cs="Arial"/>
        </w:rPr>
      </w:pPr>
      <w:r w:rsidRPr="00582C1C">
        <w:rPr>
          <w:rFonts w:cs="Arial"/>
        </w:rPr>
        <w:t xml:space="preserve">No ranking needs to be done because there is only one control option listed in Step 1. </w:t>
      </w:r>
    </w:p>
    <w:p w:rsidR="004B2FB2" w:rsidRPr="00582C1C" w:rsidRDefault="004B2FB2" w:rsidP="004B2FB2">
      <w:pPr>
        <w:pStyle w:val="Header"/>
        <w:tabs>
          <w:tab w:val="clear" w:pos="4320"/>
          <w:tab w:val="clear" w:pos="8640"/>
        </w:tabs>
        <w:ind w:left="720"/>
        <w:jc w:val="both"/>
        <w:rPr>
          <w:rFonts w:cs="Arial"/>
          <w:szCs w:val="24"/>
        </w:rPr>
      </w:pPr>
    </w:p>
    <w:p w:rsidR="004B2FB2" w:rsidRPr="00582C1C" w:rsidRDefault="004B2FB2" w:rsidP="004B2FB2">
      <w:pPr>
        <w:ind w:left="720"/>
        <w:jc w:val="both"/>
        <w:rPr>
          <w:rFonts w:cs="Arial"/>
          <w:b/>
          <w:bCs/>
        </w:rPr>
      </w:pPr>
      <w:r w:rsidRPr="00582C1C">
        <w:rPr>
          <w:rFonts w:cs="Arial"/>
          <w:b/>
          <w:bCs/>
        </w:rPr>
        <w:t>d. Step 4 - Cost Effectiveness Analysis</w:t>
      </w:r>
    </w:p>
    <w:p w:rsidR="004B2FB2" w:rsidRPr="00582C1C" w:rsidRDefault="004B2FB2" w:rsidP="004B2FB2">
      <w:pPr>
        <w:ind w:left="720"/>
        <w:jc w:val="both"/>
        <w:rPr>
          <w:rFonts w:cs="Arial"/>
        </w:rPr>
      </w:pPr>
    </w:p>
    <w:p w:rsidR="004B2FB2" w:rsidRPr="00582C1C" w:rsidRDefault="004B2FB2" w:rsidP="004B2FB2">
      <w:pPr>
        <w:ind w:left="720"/>
        <w:jc w:val="both"/>
        <w:rPr>
          <w:rFonts w:cs="Arial"/>
        </w:rPr>
      </w:pPr>
      <w:r w:rsidRPr="00582C1C">
        <w:rPr>
          <w:rFonts w:cs="Arial"/>
        </w:rPr>
        <w:t>The applicant has proposed the only control option remaining under consideration.  Therefore, a cost effectiveness analysis is not required.</w:t>
      </w:r>
    </w:p>
    <w:p w:rsidR="004B2FB2" w:rsidRPr="00582C1C" w:rsidRDefault="004B2FB2" w:rsidP="004B2FB2">
      <w:pPr>
        <w:ind w:left="720"/>
        <w:jc w:val="both"/>
        <w:rPr>
          <w:rFonts w:cs="Arial"/>
        </w:rPr>
      </w:pPr>
    </w:p>
    <w:p w:rsidR="004B2FB2" w:rsidRPr="00582C1C" w:rsidRDefault="004B2FB2" w:rsidP="004B2FB2">
      <w:pPr>
        <w:suppressAutoHyphens/>
        <w:ind w:left="720"/>
        <w:jc w:val="both"/>
        <w:rPr>
          <w:rFonts w:cs="Arial"/>
          <w:b/>
          <w:spacing w:val="-2"/>
        </w:rPr>
      </w:pPr>
      <w:r w:rsidRPr="00582C1C">
        <w:rPr>
          <w:rFonts w:cs="Arial"/>
          <w:b/>
          <w:spacing w:val="-2"/>
        </w:rPr>
        <w:t>e. Step 5 - Select BACT</w:t>
      </w:r>
    </w:p>
    <w:p w:rsidR="004B2FB2" w:rsidRPr="00582C1C" w:rsidRDefault="004B2FB2" w:rsidP="004B2FB2">
      <w:pPr>
        <w:ind w:left="720"/>
        <w:jc w:val="both"/>
        <w:rPr>
          <w:rFonts w:cs="Arial"/>
        </w:rPr>
      </w:pPr>
    </w:p>
    <w:p w:rsidR="004B2FB2" w:rsidRPr="00582C1C" w:rsidRDefault="004B2FB2" w:rsidP="004B2FB2">
      <w:pPr>
        <w:ind w:left="720"/>
        <w:jc w:val="both"/>
        <w:rPr>
          <w:rFonts w:cs="Arial"/>
        </w:rPr>
      </w:pPr>
      <w:r w:rsidRPr="00582C1C">
        <w:rPr>
          <w:rFonts w:cs="Arial"/>
        </w:rPr>
        <w:t>BACT for PM10 is emissions of 0.15 g/</w:t>
      </w:r>
      <w:proofErr w:type="spellStart"/>
      <w:r w:rsidRPr="00582C1C">
        <w:rPr>
          <w:rFonts w:cs="Arial"/>
        </w:rPr>
        <w:t>hp-hr</w:t>
      </w:r>
      <w:proofErr w:type="spellEnd"/>
      <w:r w:rsidRPr="00582C1C">
        <w:rPr>
          <w:rFonts w:cs="Arial"/>
        </w:rPr>
        <w:t xml:space="preserve"> or less.  The applicant is proposing an engine that meets this requirement.  Therefore, BACT will be satisfied.  </w:t>
      </w:r>
    </w:p>
    <w:p w:rsidR="004B2FB2" w:rsidRPr="00582C1C" w:rsidRDefault="004B2FB2" w:rsidP="004B2FB2">
      <w:pPr>
        <w:rPr>
          <w:rFonts w:cs="Arial"/>
          <w:spacing w:val="-3"/>
        </w:rPr>
      </w:pPr>
    </w:p>
    <w:p w:rsidR="004B2FB2" w:rsidRPr="00582C1C" w:rsidRDefault="004B2FB2" w:rsidP="004B2FB2">
      <w:pPr>
        <w:jc w:val="center"/>
        <w:rPr>
          <w:rFonts w:cs="Arial"/>
          <w:spacing w:val="-3"/>
          <w:sz w:val="40"/>
        </w:rPr>
      </w:pPr>
      <w:r w:rsidRPr="00582C1C">
        <w:rPr>
          <w:rFonts w:cs="Arial"/>
          <w:sz w:val="40"/>
        </w:rPr>
        <w:br w:type="page"/>
      </w:r>
    </w:p>
    <w:p w:rsidR="005C1DAF" w:rsidRPr="00582C1C" w:rsidRDefault="005C1DAF" w:rsidP="005C1DAF">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z w:val="40"/>
        </w:rPr>
      </w:pPr>
      <w:r w:rsidRPr="00582C1C">
        <w:rPr>
          <w:rFonts w:cs="Arial"/>
          <w:sz w:val="40"/>
        </w:rPr>
        <w:t>Appendix C</w:t>
      </w:r>
    </w:p>
    <w:p w:rsidR="00F652C4" w:rsidRPr="00F56C7B" w:rsidRDefault="00F652C4">
      <w:pPr>
        <w:jc w:val="center"/>
        <w:rPr>
          <w:rFonts w:cs="Arial"/>
          <w:color w:val="0000FF"/>
          <w:sz w:val="40"/>
        </w:rPr>
      </w:pPr>
      <w:r w:rsidRPr="00F56C7B">
        <w:rPr>
          <w:rFonts w:cs="Arial"/>
          <w:color w:val="0000FF"/>
          <w:sz w:val="40"/>
        </w:rPr>
        <w:t>Emissions Data Sheet</w:t>
      </w:r>
      <w:r w:rsidR="00D33763" w:rsidRPr="00F56C7B">
        <w:rPr>
          <w:rFonts w:cs="Arial"/>
          <w:color w:val="0000FF"/>
          <w:sz w:val="40"/>
        </w:rPr>
        <w:t xml:space="preserve"> and or ARB/EPA Certification</w:t>
      </w:r>
    </w:p>
    <w:p w:rsidR="00F652C4" w:rsidRPr="00582C1C" w:rsidRDefault="00F652C4">
      <w:pPr>
        <w:jc w:val="center"/>
        <w:rPr>
          <w:rFonts w:cs="Arial"/>
          <w:spacing w:val="-3"/>
          <w:sz w:val="40"/>
        </w:rPr>
      </w:pPr>
      <w:r w:rsidRPr="00582C1C">
        <w:rPr>
          <w:rFonts w:cs="Arial"/>
          <w:spacing w:val="-3"/>
          <w:sz w:val="40"/>
        </w:rPr>
        <w:br w:type="page"/>
      </w: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pacing w:val="-3"/>
          <w:sz w:val="40"/>
        </w:rPr>
      </w:pPr>
    </w:p>
    <w:p w:rsidR="00F652C4" w:rsidRPr="00582C1C" w:rsidRDefault="00F652C4">
      <w:pPr>
        <w:jc w:val="center"/>
        <w:rPr>
          <w:rFonts w:cs="Arial"/>
          <w:sz w:val="40"/>
        </w:rPr>
      </w:pPr>
      <w:r w:rsidRPr="00582C1C">
        <w:rPr>
          <w:rFonts w:cs="Arial"/>
          <w:sz w:val="40"/>
        </w:rPr>
        <w:t>Appendix D</w:t>
      </w:r>
    </w:p>
    <w:p w:rsidR="00F652C4" w:rsidRPr="00582C1C" w:rsidRDefault="00D33763">
      <w:pPr>
        <w:jc w:val="center"/>
        <w:rPr>
          <w:rFonts w:cs="Arial"/>
          <w:color w:val="0000FF"/>
          <w:sz w:val="40"/>
        </w:rPr>
      </w:pPr>
      <w:r>
        <w:rPr>
          <w:rFonts w:cs="Arial"/>
          <w:sz w:val="40"/>
        </w:rPr>
        <w:t>Technical Services Memo</w:t>
      </w:r>
      <w:r w:rsidR="00F652C4" w:rsidRPr="00582C1C">
        <w:rPr>
          <w:rFonts w:cs="Arial"/>
          <w:sz w:val="40"/>
        </w:rPr>
        <w:t xml:space="preserve"> </w:t>
      </w:r>
      <w:r w:rsidR="00F652C4" w:rsidRPr="00582C1C">
        <w:rPr>
          <w:rFonts w:cs="Arial"/>
          <w:color w:val="0000FF"/>
          <w:sz w:val="40"/>
        </w:rPr>
        <w:t>and AAQA</w:t>
      </w:r>
    </w:p>
    <w:p w:rsidR="00F652C4" w:rsidRPr="00582C1C" w:rsidRDefault="00F652C4">
      <w:pPr>
        <w:rPr>
          <w:rFonts w:cs="Arial"/>
        </w:rPr>
      </w:pPr>
    </w:p>
    <w:p w:rsidR="00F652C4" w:rsidRPr="00582C1C" w:rsidRDefault="00F652C4">
      <w:pPr>
        <w:rPr>
          <w:rFonts w:cs="Arial"/>
        </w:rPr>
      </w:pPr>
    </w:p>
    <w:p w:rsidR="00F652C4" w:rsidRPr="00582C1C" w:rsidRDefault="00F652C4">
      <w:pPr>
        <w:jc w:val="center"/>
        <w:rPr>
          <w:rFonts w:cs="Arial"/>
          <w:sz w:val="40"/>
        </w:rPr>
        <w:sectPr w:rsidR="00F652C4" w:rsidRPr="00582C1C">
          <w:headerReference w:type="default" r:id="rId37"/>
          <w:footerReference w:type="default" r:id="rId38"/>
          <w:pgSz w:w="12240" w:h="15840" w:code="1"/>
          <w:pgMar w:top="1440" w:right="1080" w:bottom="1440" w:left="1080" w:header="432" w:footer="288" w:gutter="0"/>
          <w:paperSrc w:first="7" w:other="7"/>
          <w:pgNumType w:start="1"/>
          <w:cols w:space="720"/>
          <w:formProt w:val="0"/>
        </w:sect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r w:rsidRPr="00582C1C">
        <w:rPr>
          <w:rFonts w:cs="Arial"/>
          <w:sz w:val="40"/>
        </w:rPr>
        <w:t>Appendix E</w:t>
      </w:r>
    </w:p>
    <w:p w:rsidR="00F652C4" w:rsidRPr="00582C1C" w:rsidRDefault="00F652C4">
      <w:pPr>
        <w:jc w:val="center"/>
        <w:rPr>
          <w:rFonts w:cs="Arial"/>
          <w:sz w:val="40"/>
        </w:rPr>
      </w:pPr>
      <w:r w:rsidRPr="00582C1C">
        <w:rPr>
          <w:rFonts w:cs="Arial"/>
          <w:sz w:val="40"/>
        </w:rPr>
        <w:t>QNEC Calculations</w:t>
      </w:r>
    </w:p>
    <w:p w:rsidR="00F652C4" w:rsidRPr="00582C1C" w:rsidRDefault="00F652C4">
      <w:pPr>
        <w:jc w:val="center"/>
        <w:rPr>
          <w:rFonts w:cs="Arial"/>
          <w:b/>
        </w:rPr>
      </w:pPr>
      <w:r w:rsidRPr="00582C1C">
        <w:rPr>
          <w:rFonts w:cs="Arial"/>
        </w:rPr>
        <w:br w:type="page"/>
      </w:r>
      <w:r w:rsidRPr="00582C1C">
        <w:rPr>
          <w:rFonts w:cs="Arial"/>
          <w:b/>
        </w:rPr>
        <w:lastRenderedPageBreak/>
        <w:t>Quarterly Net Emissions Change (QNEC)</w:t>
      </w:r>
    </w:p>
    <w:p w:rsidR="00F652C4" w:rsidRPr="00582C1C" w:rsidRDefault="00F652C4">
      <w:pPr>
        <w:rPr>
          <w:rFonts w:cs="Arial"/>
        </w:rPr>
      </w:pPr>
    </w:p>
    <w:p w:rsidR="00F652C4" w:rsidRPr="00582C1C" w:rsidRDefault="00F652C4" w:rsidP="00F56C7B">
      <w:pPr>
        <w:jc w:val="both"/>
        <w:rPr>
          <w:rFonts w:cs="Arial"/>
        </w:rPr>
      </w:pPr>
      <w:r w:rsidRPr="00582C1C">
        <w:rPr>
          <w:rFonts w:cs="Arial"/>
        </w:rPr>
        <w:t>The Quarterly Net Emissions Change is used to complete the emission profile screen for the District’s PAS database.  The QNEC shall be calculated as follows:</w:t>
      </w:r>
    </w:p>
    <w:p w:rsidR="00F652C4" w:rsidRPr="00582C1C" w:rsidRDefault="00F652C4">
      <w:pPr>
        <w:jc w:val="both"/>
        <w:rPr>
          <w:rFonts w:cs="Arial"/>
        </w:rPr>
      </w:pPr>
    </w:p>
    <w:p w:rsidR="00F652C4" w:rsidRPr="00582C1C" w:rsidRDefault="00F652C4">
      <w:pPr>
        <w:rPr>
          <w:rFonts w:cs="Arial"/>
        </w:rPr>
      </w:pPr>
      <w:r w:rsidRPr="00582C1C">
        <w:rPr>
          <w:rFonts w:cs="Arial"/>
        </w:rPr>
        <w:t>QNEC = PE2 - PE1, where:</w:t>
      </w:r>
    </w:p>
    <w:p w:rsidR="00F652C4" w:rsidRPr="00582C1C" w:rsidRDefault="00F652C4">
      <w:pPr>
        <w:rPr>
          <w:rFonts w:cs="Arial"/>
          <w:snapToGrid w:val="0"/>
          <w:color w:val="000000"/>
        </w:rPr>
      </w:pPr>
    </w:p>
    <w:p w:rsidR="00F652C4" w:rsidRPr="00582C1C" w:rsidRDefault="00F652C4">
      <w:pPr>
        <w:tabs>
          <w:tab w:val="left" w:pos="1170"/>
          <w:tab w:val="left" w:pos="1440"/>
        </w:tabs>
        <w:ind w:left="432"/>
        <w:rPr>
          <w:rFonts w:cs="Arial"/>
          <w:snapToGrid w:val="0"/>
          <w:color w:val="000000"/>
          <w:szCs w:val="18"/>
        </w:rPr>
      </w:pPr>
      <w:r w:rsidRPr="00582C1C">
        <w:rPr>
          <w:rFonts w:cs="Arial"/>
          <w:snapToGrid w:val="0"/>
          <w:color w:val="000000"/>
          <w:szCs w:val="18"/>
        </w:rPr>
        <w:t>QNEC</w:t>
      </w:r>
      <w:r w:rsidRPr="00582C1C">
        <w:rPr>
          <w:rFonts w:cs="Arial"/>
          <w:snapToGrid w:val="0"/>
          <w:color w:val="000000"/>
          <w:szCs w:val="18"/>
        </w:rPr>
        <w:tab/>
        <w:t>=</w:t>
      </w:r>
      <w:r w:rsidRPr="00582C1C">
        <w:rPr>
          <w:rFonts w:cs="Arial"/>
          <w:snapToGrid w:val="0"/>
          <w:color w:val="000000"/>
          <w:szCs w:val="18"/>
        </w:rPr>
        <w:tab/>
        <w:t xml:space="preserve">Quarterly Net Emissions Change for each emissions unit, </w:t>
      </w:r>
      <w:proofErr w:type="spellStart"/>
      <w:r w:rsidRPr="00582C1C">
        <w:rPr>
          <w:rFonts w:cs="Arial"/>
          <w:snapToGrid w:val="0"/>
          <w:color w:val="000000"/>
          <w:szCs w:val="18"/>
        </w:rPr>
        <w:t>lb</w:t>
      </w:r>
      <w:proofErr w:type="spellEnd"/>
      <w:r w:rsidRPr="00582C1C">
        <w:rPr>
          <w:rFonts w:cs="Arial"/>
          <w:snapToGrid w:val="0"/>
          <w:color w:val="000000"/>
          <w:szCs w:val="18"/>
        </w:rPr>
        <w:t>/</w:t>
      </w:r>
      <w:proofErr w:type="spellStart"/>
      <w:r w:rsidRPr="00582C1C">
        <w:rPr>
          <w:rFonts w:cs="Arial"/>
          <w:snapToGrid w:val="0"/>
          <w:color w:val="000000"/>
          <w:szCs w:val="18"/>
        </w:rPr>
        <w:t>qtr</w:t>
      </w:r>
      <w:proofErr w:type="spellEnd"/>
    </w:p>
    <w:p w:rsidR="00F652C4" w:rsidRPr="00582C1C" w:rsidRDefault="00F652C4">
      <w:pPr>
        <w:tabs>
          <w:tab w:val="left" w:pos="1170"/>
          <w:tab w:val="left" w:pos="1440"/>
        </w:tabs>
        <w:ind w:left="432"/>
        <w:rPr>
          <w:rFonts w:cs="Arial"/>
          <w:snapToGrid w:val="0"/>
          <w:color w:val="000000"/>
          <w:szCs w:val="18"/>
        </w:rPr>
      </w:pPr>
      <w:r w:rsidRPr="00582C1C">
        <w:rPr>
          <w:rFonts w:cs="Arial"/>
          <w:snapToGrid w:val="0"/>
          <w:color w:val="000000"/>
          <w:szCs w:val="18"/>
        </w:rPr>
        <w:t>PE2</w:t>
      </w:r>
      <w:r w:rsidRPr="00582C1C">
        <w:rPr>
          <w:rFonts w:cs="Arial"/>
          <w:snapToGrid w:val="0"/>
          <w:color w:val="000000"/>
          <w:szCs w:val="18"/>
        </w:rPr>
        <w:tab/>
        <w:t>=</w:t>
      </w:r>
      <w:r w:rsidRPr="00582C1C">
        <w:rPr>
          <w:rFonts w:cs="Arial"/>
          <w:snapToGrid w:val="0"/>
          <w:color w:val="000000"/>
          <w:szCs w:val="18"/>
        </w:rPr>
        <w:tab/>
        <w:t xml:space="preserve">Post-Project Potential to Emit for each emissions unit, </w:t>
      </w:r>
      <w:proofErr w:type="spellStart"/>
      <w:r w:rsidRPr="00582C1C">
        <w:rPr>
          <w:rFonts w:cs="Arial"/>
          <w:snapToGrid w:val="0"/>
          <w:color w:val="000000"/>
          <w:szCs w:val="18"/>
        </w:rPr>
        <w:t>lb</w:t>
      </w:r>
      <w:proofErr w:type="spellEnd"/>
      <w:r w:rsidRPr="00582C1C">
        <w:rPr>
          <w:rFonts w:cs="Arial"/>
          <w:snapToGrid w:val="0"/>
          <w:color w:val="000000"/>
          <w:szCs w:val="18"/>
        </w:rPr>
        <w:t>/</w:t>
      </w:r>
      <w:proofErr w:type="spellStart"/>
      <w:r w:rsidRPr="00582C1C">
        <w:rPr>
          <w:rFonts w:cs="Arial"/>
          <w:snapToGrid w:val="0"/>
          <w:color w:val="000000"/>
          <w:szCs w:val="18"/>
        </w:rPr>
        <w:t>qtr</w:t>
      </w:r>
      <w:proofErr w:type="spellEnd"/>
    </w:p>
    <w:p w:rsidR="00F652C4" w:rsidRPr="00582C1C" w:rsidRDefault="00F652C4">
      <w:pPr>
        <w:tabs>
          <w:tab w:val="left" w:pos="1170"/>
          <w:tab w:val="left" w:pos="1440"/>
        </w:tabs>
        <w:autoSpaceDE w:val="0"/>
        <w:autoSpaceDN w:val="0"/>
        <w:adjustRightInd w:val="0"/>
        <w:ind w:left="432"/>
        <w:rPr>
          <w:rFonts w:cs="Arial"/>
          <w:bCs/>
          <w:snapToGrid w:val="0"/>
          <w:color w:val="000000"/>
        </w:rPr>
      </w:pPr>
      <w:r w:rsidRPr="00582C1C">
        <w:rPr>
          <w:rFonts w:cs="Arial"/>
          <w:snapToGrid w:val="0"/>
        </w:rPr>
        <w:t>PE1</w:t>
      </w:r>
      <w:r w:rsidRPr="00582C1C">
        <w:rPr>
          <w:rFonts w:cs="Arial"/>
          <w:snapToGrid w:val="0"/>
        </w:rPr>
        <w:tab/>
        <w:t>=</w:t>
      </w:r>
      <w:r w:rsidRPr="00582C1C">
        <w:rPr>
          <w:rFonts w:cs="Arial"/>
          <w:snapToGrid w:val="0"/>
        </w:rPr>
        <w:tab/>
        <w:t xml:space="preserve">Pre-Project Potential to Emit for each emissions unit, </w:t>
      </w:r>
      <w:proofErr w:type="spellStart"/>
      <w:r w:rsidRPr="00582C1C">
        <w:rPr>
          <w:rFonts w:cs="Arial"/>
          <w:snapToGrid w:val="0"/>
        </w:rPr>
        <w:t>lb</w:t>
      </w:r>
      <w:proofErr w:type="spellEnd"/>
      <w:r w:rsidRPr="00582C1C">
        <w:rPr>
          <w:rFonts w:cs="Arial"/>
          <w:snapToGrid w:val="0"/>
        </w:rPr>
        <w:t>/</w:t>
      </w:r>
      <w:proofErr w:type="spellStart"/>
      <w:r w:rsidRPr="00582C1C">
        <w:rPr>
          <w:rFonts w:cs="Arial"/>
          <w:snapToGrid w:val="0"/>
        </w:rPr>
        <w:t>qtr</w:t>
      </w:r>
      <w:proofErr w:type="spellEnd"/>
    </w:p>
    <w:p w:rsidR="00F652C4" w:rsidRPr="00582C1C" w:rsidRDefault="00F652C4">
      <w:pPr>
        <w:autoSpaceDE w:val="0"/>
        <w:autoSpaceDN w:val="0"/>
        <w:adjustRightInd w:val="0"/>
        <w:ind w:left="432"/>
        <w:jc w:val="both"/>
        <w:rPr>
          <w:rFonts w:cs="Arial"/>
          <w:color w:val="000000"/>
        </w:rPr>
      </w:pPr>
    </w:p>
    <w:p w:rsidR="00F652C4" w:rsidRPr="00582C1C" w:rsidRDefault="00F652C4">
      <w:pPr>
        <w:rPr>
          <w:rFonts w:cs="Arial"/>
          <w:bCs/>
          <w:spacing w:val="-3"/>
        </w:rPr>
      </w:pPr>
      <w:r w:rsidRPr="00582C1C">
        <w:rPr>
          <w:rFonts w:cs="Arial"/>
          <w:bCs/>
          <w:spacing w:val="-3"/>
        </w:rPr>
        <w:t>Since this is a new unit, PE1 = 0 for all pollutants.  Thus, QNEC = PE2 (</w:t>
      </w:r>
      <w:proofErr w:type="spellStart"/>
      <w:r w:rsidRPr="00582C1C">
        <w:rPr>
          <w:rFonts w:cs="Arial"/>
          <w:bCs/>
          <w:spacing w:val="-3"/>
        </w:rPr>
        <w:t>lb</w:t>
      </w:r>
      <w:proofErr w:type="spellEnd"/>
      <w:r w:rsidRPr="00582C1C">
        <w:rPr>
          <w:rFonts w:cs="Arial"/>
          <w:bCs/>
          <w:spacing w:val="-3"/>
        </w:rPr>
        <w:t>/</w:t>
      </w:r>
      <w:proofErr w:type="spellStart"/>
      <w:r w:rsidRPr="00582C1C">
        <w:rPr>
          <w:rFonts w:cs="Arial"/>
          <w:bCs/>
          <w:spacing w:val="-3"/>
        </w:rPr>
        <w:t>qtr</w:t>
      </w:r>
      <w:proofErr w:type="spellEnd"/>
      <w:r w:rsidRPr="00582C1C">
        <w:rPr>
          <w:rFonts w:cs="Arial"/>
          <w:bCs/>
          <w:spacing w:val="-3"/>
        </w:rPr>
        <w:t>).</w:t>
      </w:r>
    </w:p>
    <w:p w:rsidR="00F652C4" w:rsidRPr="00582C1C" w:rsidRDefault="00F652C4">
      <w:pPr>
        <w:suppressAutoHyphens/>
        <w:jc w:val="both"/>
        <w:rPr>
          <w:rFonts w:cs="Arial"/>
          <w:bCs/>
          <w:color w:val="000000"/>
        </w:rPr>
      </w:pPr>
    </w:p>
    <w:p w:rsidR="00F652C4" w:rsidRPr="00582C1C" w:rsidRDefault="00F652C4">
      <w:pPr>
        <w:suppressAutoHyphens/>
        <w:jc w:val="both"/>
        <w:rPr>
          <w:rFonts w:cs="Arial"/>
          <w:bCs/>
          <w:color w:val="000000"/>
        </w:rPr>
      </w:pPr>
      <w:r w:rsidRPr="00582C1C">
        <w:rPr>
          <w:rFonts w:cs="Arial"/>
          <w:bCs/>
          <w:color w:val="000000"/>
        </w:rPr>
        <w:t>Using the PE2 (</w:t>
      </w:r>
      <w:proofErr w:type="spellStart"/>
      <w:r w:rsidRPr="00582C1C">
        <w:rPr>
          <w:rFonts w:cs="Arial"/>
          <w:bCs/>
          <w:color w:val="000000"/>
        </w:rPr>
        <w:t>lb</w:t>
      </w:r>
      <w:proofErr w:type="spellEnd"/>
      <w:r w:rsidRPr="00582C1C">
        <w:rPr>
          <w:rFonts w:cs="Arial"/>
          <w:bCs/>
          <w:color w:val="000000"/>
        </w:rPr>
        <w:t>/</w:t>
      </w:r>
      <w:proofErr w:type="spellStart"/>
      <w:r w:rsidRPr="00582C1C">
        <w:rPr>
          <w:rFonts w:cs="Arial"/>
          <w:bCs/>
          <w:color w:val="000000"/>
        </w:rPr>
        <w:t>yr</w:t>
      </w:r>
      <w:proofErr w:type="spellEnd"/>
      <w:r w:rsidRPr="00582C1C">
        <w:rPr>
          <w:rFonts w:cs="Arial"/>
          <w:bCs/>
          <w:color w:val="000000"/>
        </w:rPr>
        <w:t>) values calculated in Section VII.C.2, Quarterly PE2 is calculated as follows:</w:t>
      </w:r>
    </w:p>
    <w:p w:rsidR="00F652C4" w:rsidRPr="00582C1C" w:rsidRDefault="00F652C4">
      <w:pPr>
        <w:suppressAutoHyphens/>
        <w:jc w:val="both"/>
        <w:rPr>
          <w:rFonts w:cs="Arial"/>
          <w:bCs/>
          <w:color w:val="993300"/>
        </w:rPr>
      </w:pPr>
    </w:p>
    <w:p w:rsidR="00F652C4" w:rsidRPr="00582C1C" w:rsidRDefault="00F652C4">
      <w:pPr>
        <w:tabs>
          <w:tab w:val="left" w:pos="1260"/>
          <w:tab w:val="left" w:pos="1530"/>
        </w:tabs>
        <w:autoSpaceDE w:val="0"/>
        <w:autoSpaceDN w:val="0"/>
        <w:adjustRightInd w:val="0"/>
        <w:rPr>
          <w:rFonts w:cs="Arial"/>
          <w:color w:val="000000"/>
        </w:rPr>
      </w:pPr>
      <w:r w:rsidRPr="00582C1C">
        <w:rPr>
          <w:rFonts w:cs="Arial"/>
          <w:color w:val="000000"/>
        </w:rPr>
        <w:t>PE2</w:t>
      </w:r>
      <w:r w:rsidRPr="00582C1C">
        <w:rPr>
          <w:rFonts w:cs="Arial"/>
          <w:color w:val="000000"/>
          <w:vertAlign w:val="subscript"/>
        </w:rPr>
        <w:t>quarterly</w:t>
      </w:r>
      <w:r w:rsidRPr="00582C1C">
        <w:rPr>
          <w:rFonts w:cs="Arial"/>
          <w:color w:val="000000"/>
        </w:rPr>
        <w:tab/>
        <w:t>=</w:t>
      </w:r>
      <w:r w:rsidRPr="00582C1C">
        <w:rPr>
          <w:rFonts w:cs="Arial"/>
          <w:color w:val="000000"/>
        </w:rPr>
        <w:tab/>
        <w:t>PE2 (</w:t>
      </w:r>
      <w:proofErr w:type="spellStart"/>
      <w:r w:rsidRPr="00582C1C">
        <w:rPr>
          <w:rFonts w:cs="Arial"/>
          <w:color w:val="000000"/>
        </w:rPr>
        <w:t>lb</w:t>
      </w:r>
      <w:proofErr w:type="spellEnd"/>
      <w:r w:rsidRPr="00582C1C">
        <w:rPr>
          <w:rFonts w:cs="Arial"/>
          <w:color w:val="000000"/>
        </w:rPr>
        <w:t>/</w:t>
      </w:r>
      <w:proofErr w:type="spellStart"/>
      <w:r w:rsidRPr="00582C1C">
        <w:rPr>
          <w:rFonts w:cs="Arial"/>
          <w:color w:val="000000"/>
        </w:rPr>
        <w:t>yr</w:t>
      </w:r>
      <w:proofErr w:type="spellEnd"/>
      <w:r w:rsidRPr="00582C1C">
        <w:rPr>
          <w:rFonts w:cs="Arial"/>
          <w:color w:val="000000"/>
        </w:rPr>
        <w:t xml:space="preserve">) </w:t>
      </w:r>
      <w:r w:rsidRPr="00582C1C">
        <w:rPr>
          <w:rFonts w:cs="Arial"/>
          <w:color w:val="000000"/>
        </w:rPr>
        <w:sym w:font="Symbol" w:char="F0B8"/>
      </w:r>
      <w:r w:rsidRPr="00582C1C">
        <w:rPr>
          <w:rFonts w:cs="Arial"/>
          <w:color w:val="000000"/>
        </w:rPr>
        <w:t xml:space="preserve"> 4 </w:t>
      </w:r>
      <w:r w:rsidRPr="00582C1C">
        <w:rPr>
          <w:rFonts w:cs="Arial"/>
        </w:rPr>
        <w:t>quarters</w:t>
      </w:r>
      <w:r w:rsidRPr="00582C1C">
        <w:rPr>
          <w:rFonts w:cs="Arial"/>
          <w:color w:val="000000"/>
        </w:rPr>
        <w:t>/year = QNEC</w:t>
      </w:r>
    </w:p>
    <w:p w:rsidR="00F652C4" w:rsidRPr="00582C1C" w:rsidRDefault="00F652C4">
      <w:pPr>
        <w:suppressAutoHyphens/>
        <w:jc w:val="both"/>
        <w:rPr>
          <w:rFonts w:cs="Arial"/>
          <w:bCs/>
          <w:color w:val="993300"/>
        </w:rPr>
      </w:pPr>
    </w:p>
    <w:p w:rsidR="00F652C4" w:rsidRPr="00582C1C" w:rsidRDefault="00F652C4">
      <w:pPr>
        <w:suppressAutoHyphens/>
        <w:jc w:val="both"/>
        <w:rPr>
          <w:rFonts w:cs="Arial"/>
          <w:color w:val="FF0000"/>
        </w:rPr>
      </w:pPr>
      <w:r w:rsidRPr="00582C1C">
        <w:rPr>
          <w:rFonts w:cs="Arial"/>
          <w:bCs/>
          <w:color w:val="FF0000"/>
        </w:rPr>
        <w:t xml:space="preserve">{After entering the data in column 2, highlight column 3 and press </w:t>
      </w:r>
      <w:proofErr w:type="gramStart"/>
      <w:r w:rsidRPr="00582C1C">
        <w:rPr>
          <w:rFonts w:cs="Arial"/>
          <w:bCs/>
          <w:color w:val="FF0000"/>
        </w:rPr>
        <w:t>F9:</w:t>
      </w:r>
      <w:proofErr w:type="gramEnd"/>
      <w:r w:rsidRPr="00582C1C">
        <w:rPr>
          <w:rFonts w:cs="Arial"/>
          <w:bCs/>
          <w:color w:val="FF0000"/>
        </w:rPr>
        <w:t>}</w:t>
      </w:r>
    </w:p>
    <w:tbl>
      <w:tblPr>
        <w:tblW w:w="476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520"/>
      </w:tblGrid>
      <w:tr w:rsidR="00F652C4" w:rsidRPr="00582C1C" w:rsidTr="006C7AC2">
        <w:trPr>
          <w:trHeight w:val="423"/>
        </w:trPr>
        <w:tc>
          <w:tcPr>
            <w:tcW w:w="4760" w:type="dxa"/>
            <w:gridSpan w:val="3"/>
            <w:tcBorders>
              <w:top w:val="double" w:sz="4" w:space="0" w:color="auto"/>
              <w:left w:val="double" w:sz="4" w:space="0" w:color="auto"/>
              <w:bottom w:val="single" w:sz="12" w:space="0" w:color="auto"/>
              <w:right w:val="double" w:sz="4" w:space="0" w:color="auto"/>
            </w:tcBorders>
            <w:shd w:val="clear" w:color="auto" w:fill="auto"/>
            <w:vAlign w:val="center"/>
          </w:tcPr>
          <w:p w:rsidR="00F652C4" w:rsidRPr="00582C1C" w:rsidRDefault="00F652C4">
            <w:pPr>
              <w:jc w:val="center"/>
              <w:rPr>
                <w:rFonts w:cs="Arial"/>
              </w:rPr>
            </w:pPr>
            <w:r w:rsidRPr="00582C1C">
              <w:rPr>
                <w:rFonts w:cs="Arial"/>
              </w:rPr>
              <w:t>QNEC</w:t>
            </w:r>
          </w:p>
        </w:tc>
      </w:tr>
      <w:tr w:rsidR="00F652C4" w:rsidRPr="00582C1C" w:rsidTr="006C7AC2">
        <w:trPr>
          <w:cantSplit/>
          <w:trHeight w:val="300"/>
        </w:trPr>
        <w:tc>
          <w:tcPr>
            <w:tcW w:w="1800" w:type="dxa"/>
            <w:tcBorders>
              <w:top w:val="single" w:sz="12" w:space="0" w:color="auto"/>
              <w:left w:val="double" w:sz="4" w:space="0" w:color="auto"/>
              <w:bottom w:val="single" w:sz="12" w:space="0" w:color="auto"/>
              <w:right w:val="single" w:sz="12" w:space="0" w:color="auto"/>
            </w:tcBorders>
            <w:shd w:val="clear" w:color="auto" w:fill="auto"/>
            <w:vAlign w:val="center"/>
          </w:tcPr>
          <w:p w:rsidR="00F652C4" w:rsidRPr="00582C1C" w:rsidRDefault="00F652C4">
            <w:pPr>
              <w:jc w:val="center"/>
              <w:rPr>
                <w:rFonts w:cs="Arial"/>
                <w:sz w:val="20"/>
              </w:rPr>
            </w:pPr>
            <w:r w:rsidRPr="00582C1C">
              <w:rPr>
                <w:rFonts w:cs="Arial"/>
                <w:sz w:val="20"/>
              </w:rPr>
              <w:t>Pollutant</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652C4" w:rsidRPr="00582C1C" w:rsidRDefault="00F652C4">
            <w:pPr>
              <w:jc w:val="center"/>
              <w:rPr>
                <w:rFonts w:cs="Arial"/>
                <w:sz w:val="20"/>
              </w:rPr>
            </w:pPr>
            <w:r w:rsidRPr="00582C1C">
              <w:rPr>
                <w:rFonts w:cs="Arial"/>
                <w:sz w:val="20"/>
              </w:rPr>
              <w:t>PE2 Total (</w:t>
            </w:r>
            <w:proofErr w:type="spellStart"/>
            <w:r w:rsidRPr="00582C1C">
              <w:rPr>
                <w:rFonts w:cs="Arial"/>
                <w:sz w:val="20"/>
              </w:rPr>
              <w:t>lb</w:t>
            </w:r>
            <w:proofErr w:type="spellEnd"/>
            <w:r w:rsidRPr="00582C1C">
              <w:rPr>
                <w:rFonts w:cs="Arial"/>
                <w:sz w:val="20"/>
              </w:rPr>
              <w:t>/</w:t>
            </w:r>
            <w:proofErr w:type="spellStart"/>
            <w:r w:rsidRPr="00582C1C">
              <w:rPr>
                <w:rFonts w:cs="Arial"/>
                <w:sz w:val="20"/>
              </w:rPr>
              <w:t>yr</w:t>
            </w:r>
            <w:proofErr w:type="spellEnd"/>
            <w:r w:rsidRPr="00582C1C">
              <w:rPr>
                <w:rFonts w:cs="Arial"/>
                <w:sz w:val="20"/>
              </w:rPr>
              <w:t>)</w:t>
            </w:r>
          </w:p>
        </w:tc>
        <w:tc>
          <w:tcPr>
            <w:tcW w:w="1520" w:type="dxa"/>
            <w:tcBorders>
              <w:top w:val="single" w:sz="12" w:space="0" w:color="auto"/>
              <w:left w:val="single" w:sz="12" w:space="0" w:color="auto"/>
              <w:bottom w:val="single" w:sz="12" w:space="0" w:color="auto"/>
              <w:right w:val="double" w:sz="4" w:space="0" w:color="auto"/>
            </w:tcBorders>
            <w:shd w:val="clear" w:color="auto" w:fill="auto"/>
            <w:vAlign w:val="center"/>
          </w:tcPr>
          <w:p w:rsidR="00F652C4" w:rsidRPr="00582C1C" w:rsidRDefault="00F652C4">
            <w:pPr>
              <w:jc w:val="center"/>
              <w:rPr>
                <w:rFonts w:cs="Arial"/>
                <w:sz w:val="20"/>
              </w:rPr>
            </w:pPr>
            <w:r w:rsidRPr="00582C1C">
              <w:rPr>
                <w:rFonts w:cs="Arial"/>
                <w:sz w:val="20"/>
              </w:rPr>
              <w:t>Quarterly PE2 (</w:t>
            </w:r>
            <w:proofErr w:type="spellStart"/>
            <w:r w:rsidRPr="00582C1C">
              <w:rPr>
                <w:rFonts w:cs="Arial"/>
                <w:sz w:val="20"/>
              </w:rPr>
              <w:t>lb</w:t>
            </w:r>
            <w:proofErr w:type="spellEnd"/>
            <w:r w:rsidRPr="00582C1C">
              <w:rPr>
                <w:rFonts w:cs="Arial"/>
                <w:sz w:val="20"/>
              </w:rPr>
              <w:t>/</w:t>
            </w:r>
            <w:proofErr w:type="spellStart"/>
            <w:r w:rsidRPr="00582C1C">
              <w:rPr>
                <w:rFonts w:cs="Arial"/>
                <w:sz w:val="20"/>
              </w:rPr>
              <w:t>qtr</w:t>
            </w:r>
            <w:proofErr w:type="spellEnd"/>
            <w:r w:rsidRPr="00582C1C">
              <w:rPr>
                <w:rFonts w:cs="Arial"/>
                <w:sz w:val="20"/>
              </w:rPr>
              <w:t>)</w:t>
            </w:r>
          </w:p>
        </w:tc>
      </w:tr>
      <w:tr w:rsidR="00F652C4" w:rsidRPr="00582C1C" w:rsidTr="006C7AC2">
        <w:trPr>
          <w:cantSplit/>
          <w:trHeight w:val="288"/>
        </w:trPr>
        <w:tc>
          <w:tcPr>
            <w:tcW w:w="1800" w:type="dxa"/>
            <w:tcBorders>
              <w:top w:val="single" w:sz="12" w:space="0" w:color="auto"/>
              <w:left w:val="double" w:sz="4" w:space="0" w:color="auto"/>
              <w:bottom w:val="single" w:sz="4" w:space="0" w:color="auto"/>
              <w:right w:val="single" w:sz="4" w:space="0" w:color="auto"/>
            </w:tcBorders>
            <w:vAlign w:val="center"/>
          </w:tcPr>
          <w:p w:rsidR="00F652C4" w:rsidRPr="00582C1C" w:rsidRDefault="00F652C4">
            <w:pPr>
              <w:jc w:val="center"/>
              <w:rPr>
                <w:rFonts w:cs="Arial"/>
                <w:sz w:val="20"/>
              </w:rPr>
            </w:pPr>
            <w:r w:rsidRPr="00582C1C">
              <w:rPr>
                <w:rFonts w:cs="Arial"/>
                <w:sz w:val="20"/>
              </w:rPr>
              <w:t>NO</w:t>
            </w:r>
            <w:r w:rsidRPr="00582C1C">
              <w:rPr>
                <w:rFonts w:cs="Arial"/>
                <w:sz w:val="20"/>
                <w:vertAlign w:val="subscript"/>
              </w:rPr>
              <w:t>X</w:t>
            </w:r>
          </w:p>
        </w:tc>
        <w:tc>
          <w:tcPr>
            <w:tcW w:w="1440" w:type="dxa"/>
            <w:tcBorders>
              <w:top w:val="single" w:sz="12" w:space="0" w:color="auto"/>
              <w:left w:val="single" w:sz="4" w:space="0" w:color="auto"/>
              <w:bottom w:val="single" w:sz="4" w:space="0" w:color="auto"/>
              <w:right w:val="single" w:sz="4" w:space="0" w:color="auto"/>
            </w:tcBorders>
            <w:vAlign w:val="center"/>
          </w:tcPr>
          <w:p w:rsidR="00F652C4" w:rsidRPr="00582C1C" w:rsidRDefault="00624135">
            <w:pPr>
              <w:jc w:val="center"/>
              <w:rPr>
                <w:rFonts w:cs="Arial"/>
                <w:color w:val="0000FF"/>
                <w:sz w:val="20"/>
              </w:rPr>
            </w:pPr>
            <w:r>
              <w:rPr>
                <w:rFonts w:cs="Arial"/>
                <w:color w:val="0000FF"/>
                <w:sz w:val="20"/>
              </w:rPr>
              <w:t>XXX</w:t>
            </w:r>
          </w:p>
        </w:tc>
        <w:tc>
          <w:tcPr>
            <w:tcW w:w="1520" w:type="dxa"/>
            <w:tcBorders>
              <w:top w:val="single" w:sz="12" w:space="0" w:color="auto"/>
              <w:left w:val="single" w:sz="4" w:space="0" w:color="auto"/>
              <w:bottom w:val="single" w:sz="4" w:space="0" w:color="auto"/>
              <w:right w:val="double" w:sz="4" w:space="0" w:color="auto"/>
            </w:tcBorders>
            <w:shd w:val="clear" w:color="auto" w:fill="FFFFFF"/>
            <w:vAlign w:val="center"/>
          </w:tcPr>
          <w:p w:rsidR="00F652C4" w:rsidRPr="00582C1C" w:rsidRDefault="00F652C4">
            <w:pPr>
              <w:jc w:val="center"/>
              <w:rPr>
                <w:rFonts w:cs="Arial"/>
                <w:sz w:val="20"/>
              </w:rPr>
            </w:pPr>
            <w:r w:rsidRPr="00582C1C">
              <w:rPr>
                <w:rFonts w:cs="Arial"/>
                <w:sz w:val="20"/>
              </w:rPr>
              <w:fldChar w:fldCharType="begin"/>
            </w:r>
            <w:r w:rsidRPr="00582C1C">
              <w:rPr>
                <w:rFonts w:cs="Arial"/>
                <w:sz w:val="20"/>
              </w:rPr>
              <w:instrText xml:space="preserve"> =B3/4 \# "0.0" </w:instrText>
            </w:r>
            <w:r w:rsidRPr="00582C1C">
              <w:rPr>
                <w:rFonts w:cs="Arial"/>
                <w:sz w:val="20"/>
              </w:rPr>
              <w:fldChar w:fldCharType="separate"/>
            </w:r>
            <w:r w:rsidRPr="00582C1C">
              <w:rPr>
                <w:rFonts w:cs="Arial"/>
                <w:noProof/>
                <w:sz w:val="20"/>
              </w:rPr>
              <w:t>0.0</w:t>
            </w:r>
            <w:r w:rsidRPr="00582C1C">
              <w:rPr>
                <w:rFonts w:cs="Arial"/>
                <w:sz w:val="20"/>
              </w:rPr>
              <w:fldChar w:fldCharType="end"/>
            </w:r>
          </w:p>
        </w:tc>
      </w:tr>
      <w:tr w:rsidR="00F652C4" w:rsidRPr="00582C1C" w:rsidTr="006C7AC2">
        <w:trPr>
          <w:cantSplit/>
          <w:trHeight w:val="288"/>
        </w:trPr>
        <w:tc>
          <w:tcPr>
            <w:tcW w:w="1800" w:type="dxa"/>
            <w:tcBorders>
              <w:top w:val="single" w:sz="4" w:space="0" w:color="auto"/>
              <w:left w:val="double" w:sz="4" w:space="0" w:color="auto"/>
              <w:bottom w:val="single" w:sz="4" w:space="0" w:color="auto"/>
              <w:right w:val="single" w:sz="4" w:space="0" w:color="auto"/>
            </w:tcBorders>
            <w:vAlign w:val="center"/>
          </w:tcPr>
          <w:p w:rsidR="00F652C4" w:rsidRPr="00582C1C" w:rsidRDefault="00F652C4">
            <w:pPr>
              <w:jc w:val="center"/>
              <w:rPr>
                <w:rFonts w:cs="Arial"/>
                <w:sz w:val="20"/>
              </w:rPr>
            </w:pPr>
            <w:r w:rsidRPr="00582C1C">
              <w:rPr>
                <w:rFonts w:cs="Arial"/>
                <w:sz w:val="20"/>
              </w:rPr>
              <w:t>SO</w:t>
            </w:r>
            <w:r w:rsidRPr="00582C1C">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F652C4" w:rsidRPr="00582C1C" w:rsidRDefault="00624135">
            <w:pPr>
              <w:jc w:val="center"/>
              <w:rPr>
                <w:rFonts w:cs="Arial"/>
                <w:color w:val="0000FF"/>
                <w:sz w:val="20"/>
              </w:rPr>
            </w:pPr>
            <w:r>
              <w:rPr>
                <w:rFonts w:cs="Arial"/>
                <w:color w:val="0000FF"/>
                <w:sz w:val="20"/>
              </w:rPr>
              <w:t>XXX</w:t>
            </w:r>
          </w:p>
        </w:tc>
        <w:tc>
          <w:tcPr>
            <w:tcW w:w="1520" w:type="dxa"/>
            <w:tcBorders>
              <w:top w:val="single" w:sz="4" w:space="0" w:color="auto"/>
              <w:left w:val="single" w:sz="4" w:space="0" w:color="auto"/>
              <w:bottom w:val="single" w:sz="4" w:space="0" w:color="auto"/>
              <w:right w:val="double" w:sz="4" w:space="0" w:color="auto"/>
            </w:tcBorders>
            <w:vAlign w:val="center"/>
          </w:tcPr>
          <w:p w:rsidR="00F652C4" w:rsidRPr="00582C1C" w:rsidRDefault="00F652C4">
            <w:pPr>
              <w:jc w:val="center"/>
              <w:rPr>
                <w:rFonts w:cs="Arial"/>
                <w:sz w:val="20"/>
              </w:rPr>
            </w:pPr>
            <w:r w:rsidRPr="00582C1C">
              <w:rPr>
                <w:rFonts w:cs="Arial"/>
                <w:sz w:val="20"/>
              </w:rPr>
              <w:fldChar w:fldCharType="begin"/>
            </w:r>
            <w:r w:rsidRPr="00582C1C">
              <w:rPr>
                <w:rFonts w:cs="Arial"/>
                <w:sz w:val="20"/>
              </w:rPr>
              <w:instrText xml:space="preserve"> =B4/4 \# "0.0" </w:instrText>
            </w:r>
            <w:r w:rsidRPr="00582C1C">
              <w:rPr>
                <w:rFonts w:cs="Arial"/>
                <w:sz w:val="20"/>
              </w:rPr>
              <w:fldChar w:fldCharType="separate"/>
            </w:r>
            <w:r w:rsidRPr="00582C1C">
              <w:rPr>
                <w:rFonts w:cs="Arial"/>
                <w:noProof/>
                <w:sz w:val="20"/>
              </w:rPr>
              <w:t>0.0</w:t>
            </w:r>
            <w:r w:rsidRPr="00582C1C">
              <w:rPr>
                <w:rFonts w:cs="Arial"/>
                <w:sz w:val="20"/>
              </w:rPr>
              <w:fldChar w:fldCharType="end"/>
            </w:r>
          </w:p>
        </w:tc>
      </w:tr>
      <w:tr w:rsidR="00F652C4" w:rsidRPr="00582C1C" w:rsidTr="006C7AC2">
        <w:trPr>
          <w:cantSplit/>
          <w:trHeight w:val="288"/>
        </w:trPr>
        <w:tc>
          <w:tcPr>
            <w:tcW w:w="1800" w:type="dxa"/>
            <w:tcBorders>
              <w:top w:val="single" w:sz="4" w:space="0" w:color="auto"/>
              <w:left w:val="double" w:sz="4" w:space="0" w:color="auto"/>
              <w:bottom w:val="single" w:sz="4" w:space="0" w:color="auto"/>
              <w:right w:val="single" w:sz="4" w:space="0" w:color="auto"/>
            </w:tcBorders>
            <w:vAlign w:val="center"/>
          </w:tcPr>
          <w:p w:rsidR="00F652C4" w:rsidRPr="00582C1C" w:rsidRDefault="00F652C4">
            <w:pPr>
              <w:jc w:val="center"/>
              <w:rPr>
                <w:rFonts w:cs="Arial"/>
                <w:sz w:val="20"/>
              </w:rPr>
            </w:pPr>
            <w:r w:rsidRPr="00582C1C">
              <w:rPr>
                <w:rFonts w:cs="Arial"/>
                <w:sz w:val="20"/>
              </w:rPr>
              <w:t>PM</w:t>
            </w:r>
            <w:r w:rsidRPr="00582C1C">
              <w:rPr>
                <w:rFonts w:cs="Arial"/>
                <w:sz w:val="20"/>
                <w:vertAlign w:val="subscript"/>
              </w:rPr>
              <w:t>10</w:t>
            </w:r>
          </w:p>
        </w:tc>
        <w:tc>
          <w:tcPr>
            <w:tcW w:w="1440" w:type="dxa"/>
            <w:tcBorders>
              <w:top w:val="single" w:sz="4" w:space="0" w:color="auto"/>
              <w:left w:val="single" w:sz="4" w:space="0" w:color="auto"/>
              <w:bottom w:val="single" w:sz="4" w:space="0" w:color="auto"/>
              <w:right w:val="single" w:sz="4" w:space="0" w:color="auto"/>
            </w:tcBorders>
            <w:vAlign w:val="center"/>
          </w:tcPr>
          <w:p w:rsidR="00F652C4" w:rsidRPr="00582C1C" w:rsidRDefault="00624135">
            <w:pPr>
              <w:jc w:val="center"/>
              <w:rPr>
                <w:rFonts w:cs="Arial"/>
                <w:color w:val="0000FF"/>
                <w:sz w:val="20"/>
              </w:rPr>
            </w:pPr>
            <w:r>
              <w:rPr>
                <w:rFonts w:cs="Arial"/>
                <w:color w:val="0000FF"/>
                <w:sz w:val="20"/>
              </w:rPr>
              <w:t>XXX</w:t>
            </w:r>
          </w:p>
        </w:tc>
        <w:tc>
          <w:tcPr>
            <w:tcW w:w="1520" w:type="dxa"/>
            <w:tcBorders>
              <w:top w:val="single" w:sz="4" w:space="0" w:color="auto"/>
              <w:left w:val="single" w:sz="4" w:space="0" w:color="auto"/>
              <w:bottom w:val="single" w:sz="4" w:space="0" w:color="auto"/>
              <w:right w:val="double" w:sz="4" w:space="0" w:color="auto"/>
            </w:tcBorders>
            <w:vAlign w:val="center"/>
          </w:tcPr>
          <w:p w:rsidR="00F652C4" w:rsidRPr="00582C1C" w:rsidRDefault="00F652C4">
            <w:pPr>
              <w:jc w:val="center"/>
              <w:rPr>
                <w:rFonts w:cs="Arial"/>
                <w:sz w:val="20"/>
              </w:rPr>
            </w:pPr>
            <w:r w:rsidRPr="00582C1C">
              <w:rPr>
                <w:rFonts w:cs="Arial"/>
                <w:sz w:val="20"/>
              </w:rPr>
              <w:fldChar w:fldCharType="begin"/>
            </w:r>
            <w:r w:rsidRPr="00582C1C">
              <w:rPr>
                <w:rFonts w:cs="Arial"/>
                <w:sz w:val="20"/>
              </w:rPr>
              <w:instrText xml:space="preserve"> =B5/4 \# "0.0" </w:instrText>
            </w:r>
            <w:r w:rsidRPr="00582C1C">
              <w:rPr>
                <w:rFonts w:cs="Arial"/>
                <w:sz w:val="20"/>
              </w:rPr>
              <w:fldChar w:fldCharType="separate"/>
            </w:r>
            <w:r w:rsidRPr="00582C1C">
              <w:rPr>
                <w:rFonts w:cs="Arial"/>
                <w:noProof/>
                <w:sz w:val="20"/>
              </w:rPr>
              <w:t>0.0</w:t>
            </w:r>
            <w:r w:rsidRPr="00582C1C">
              <w:rPr>
                <w:rFonts w:cs="Arial"/>
                <w:sz w:val="20"/>
              </w:rPr>
              <w:fldChar w:fldCharType="end"/>
            </w:r>
          </w:p>
        </w:tc>
      </w:tr>
      <w:tr w:rsidR="00F652C4" w:rsidRPr="00582C1C" w:rsidTr="006C7AC2">
        <w:trPr>
          <w:cantSplit/>
          <w:trHeight w:val="288"/>
        </w:trPr>
        <w:tc>
          <w:tcPr>
            <w:tcW w:w="1800" w:type="dxa"/>
            <w:tcBorders>
              <w:top w:val="single" w:sz="4" w:space="0" w:color="auto"/>
              <w:left w:val="double" w:sz="4" w:space="0" w:color="auto"/>
              <w:bottom w:val="single" w:sz="4" w:space="0" w:color="auto"/>
              <w:right w:val="single" w:sz="4" w:space="0" w:color="auto"/>
            </w:tcBorders>
            <w:vAlign w:val="center"/>
          </w:tcPr>
          <w:p w:rsidR="00F652C4" w:rsidRPr="00582C1C" w:rsidRDefault="00F652C4">
            <w:pPr>
              <w:jc w:val="center"/>
              <w:rPr>
                <w:rFonts w:cs="Arial"/>
                <w:sz w:val="20"/>
              </w:rPr>
            </w:pPr>
            <w:r w:rsidRPr="00582C1C">
              <w:rPr>
                <w:rFonts w:cs="Arial"/>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F652C4" w:rsidRPr="00582C1C" w:rsidRDefault="00624135">
            <w:pPr>
              <w:jc w:val="center"/>
              <w:rPr>
                <w:rFonts w:cs="Arial"/>
                <w:color w:val="0000FF"/>
                <w:sz w:val="20"/>
              </w:rPr>
            </w:pPr>
            <w:r>
              <w:rPr>
                <w:rFonts w:cs="Arial"/>
                <w:color w:val="0000FF"/>
                <w:sz w:val="20"/>
              </w:rPr>
              <w:t>XXX</w:t>
            </w:r>
          </w:p>
        </w:tc>
        <w:tc>
          <w:tcPr>
            <w:tcW w:w="1520" w:type="dxa"/>
            <w:tcBorders>
              <w:top w:val="single" w:sz="4" w:space="0" w:color="auto"/>
              <w:left w:val="single" w:sz="4" w:space="0" w:color="auto"/>
              <w:bottom w:val="single" w:sz="4" w:space="0" w:color="auto"/>
              <w:right w:val="double" w:sz="4" w:space="0" w:color="auto"/>
            </w:tcBorders>
            <w:vAlign w:val="center"/>
          </w:tcPr>
          <w:p w:rsidR="00F652C4" w:rsidRPr="00582C1C" w:rsidRDefault="00F652C4">
            <w:pPr>
              <w:jc w:val="center"/>
              <w:rPr>
                <w:rFonts w:cs="Arial"/>
                <w:sz w:val="20"/>
              </w:rPr>
            </w:pPr>
            <w:r w:rsidRPr="00582C1C">
              <w:rPr>
                <w:rFonts w:cs="Arial"/>
                <w:sz w:val="20"/>
              </w:rPr>
              <w:fldChar w:fldCharType="begin"/>
            </w:r>
            <w:r w:rsidRPr="00582C1C">
              <w:rPr>
                <w:rFonts w:cs="Arial"/>
                <w:sz w:val="20"/>
              </w:rPr>
              <w:instrText xml:space="preserve"> =B6/4 \# "0.0" </w:instrText>
            </w:r>
            <w:r w:rsidRPr="00582C1C">
              <w:rPr>
                <w:rFonts w:cs="Arial"/>
                <w:sz w:val="20"/>
              </w:rPr>
              <w:fldChar w:fldCharType="separate"/>
            </w:r>
            <w:r w:rsidRPr="00582C1C">
              <w:rPr>
                <w:rFonts w:cs="Arial"/>
                <w:noProof/>
                <w:sz w:val="20"/>
              </w:rPr>
              <w:t>0.0</w:t>
            </w:r>
            <w:r w:rsidRPr="00582C1C">
              <w:rPr>
                <w:rFonts w:cs="Arial"/>
                <w:sz w:val="20"/>
              </w:rPr>
              <w:fldChar w:fldCharType="end"/>
            </w:r>
          </w:p>
        </w:tc>
      </w:tr>
      <w:tr w:rsidR="00F652C4" w:rsidRPr="00582C1C" w:rsidTr="006C7AC2">
        <w:trPr>
          <w:cantSplit/>
          <w:trHeight w:val="288"/>
        </w:trPr>
        <w:tc>
          <w:tcPr>
            <w:tcW w:w="1800" w:type="dxa"/>
            <w:tcBorders>
              <w:top w:val="single" w:sz="4" w:space="0" w:color="auto"/>
              <w:left w:val="double" w:sz="4" w:space="0" w:color="auto"/>
              <w:bottom w:val="double" w:sz="4" w:space="0" w:color="auto"/>
              <w:right w:val="single" w:sz="4" w:space="0" w:color="auto"/>
            </w:tcBorders>
            <w:vAlign w:val="center"/>
          </w:tcPr>
          <w:p w:rsidR="00F652C4" w:rsidRPr="00582C1C" w:rsidRDefault="00F652C4">
            <w:pPr>
              <w:jc w:val="center"/>
              <w:rPr>
                <w:rFonts w:cs="Arial"/>
                <w:sz w:val="20"/>
              </w:rPr>
            </w:pPr>
            <w:r w:rsidRPr="00582C1C">
              <w:rPr>
                <w:rFonts w:cs="Arial"/>
                <w:sz w:val="20"/>
              </w:rPr>
              <w:t>VOC</w:t>
            </w:r>
          </w:p>
        </w:tc>
        <w:tc>
          <w:tcPr>
            <w:tcW w:w="1440" w:type="dxa"/>
            <w:tcBorders>
              <w:top w:val="single" w:sz="4" w:space="0" w:color="auto"/>
              <w:left w:val="single" w:sz="4" w:space="0" w:color="auto"/>
              <w:bottom w:val="double" w:sz="4" w:space="0" w:color="auto"/>
              <w:right w:val="single" w:sz="4" w:space="0" w:color="auto"/>
            </w:tcBorders>
            <w:vAlign w:val="center"/>
          </w:tcPr>
          <w:p w:rsidR="00F652C4" w:rsidRPr="00582C1C" w:rsidRDefault="00624135">
            <w:pPr>
              <w:jc w:val="center"/>
              <w:rPr>
                <w:rFonts w:cs="Arial"/>
                <w:color w:val="0000FF"/>
                <w:sz w:val="20"/>
              </w:rPr>
            </w:pPr>
            <w:r>
              <w:rPr>
                <w:rFonts w:cs="Arial"/>
                <w:color w:val="0000FF"/>
                <w:sz w:val="20"/>
              </w:rPr>
              <w:t>XXX</w:t>
            </w:r>
          </w:p>
        </w:tc>
        <w:tc>
          <w:tcPr>
            <w:tcW w:w="1520" w:type="dxa"/>
            <w:tcBorders>
              <w:top w:val="single" w:sz="4" w:space="0" w:color="auto"/>
              <w:left w:val="single" w:sz="4" w:space="0" w:color="auto"/>
              <w:bottom w:val="double" w:sz="4" w:space="0" w:color="auto"/>
              <w:right w:val="double" w:sz="4" w:space="0" w:color="auto"/>
            </w:tcBorders>
            <w:vAlign w:val="center"/>
          </w:tcPr>
          <w:p w:rsidR="00F652C4" w:rsidRPr="00582C1C" w:rsidRDefault="00F652C4">
            <w:pPr>
              <w:jc w:val="center"/>
              <w:rPr>
                <w:rFonts w:cs="Arial"/>
                <w:sz w:val="20"/>
              </w:rPr>
            </w:pPr>
            <w:r w:rsidRPr="00582C1C">
              <w:rPr>
                <w:rFonts w:cs="Arial"/>
                <w:sz w:val="20"/>
              </w:rPr>
              <w:fldChar w:fldCharType="begin"/>
            </w:r>
            <w:r w:rsidRPr="00582C1C">
              <w:rPr>
                <w:rFonts w:cs="Arial"/>
                <w:sz w:val="20"/>
              </w:rPr>
              <w:instrText xml:space="preserve"> =B7/4 \# "0.0" </w:instrText>
            </w:r>
            <w:r w:rsidRPr="00582C1C">
              <w:rPr>
                <w:rFonts w:cs="Arial"/>
                <w:sz w:val="20"/>
              </w:rPr>
              <w:fldChar w:fldCharType="separate"/>
            </w:r>
            <w:r w:rsidRPr="00582C1C">
              <w:rPr>
                <w:rFonts w:cs="Arial"/>
                <w:noProof/>
                <w:sz w:val="20"/>
              </w:rPr>
              <w:t>0.0</w:t>
            </w:r>
            <w:r w:rsidRPr="00582C1C">
              <w:rPr>
                <w:rFonts w:cs="Arial"/>
                <w:sz w:val="20"/>
              </w:rPr>
              <w:fldChar w:fldCharType="end"/>
            </w:r>
          </w:p>
        </w:tc>
      </w:tr>
    </w:tbl>
    <w:p w:rsidR="00F652C4" w:rsidRPr="00582C1C" w:rsidRDefault="00F652C4">
      <w:pPr>
        <w:rPr>
          <w:rFonts w:cs="Arial"/>
        </w:rPr>
        <w:sectPr w:rsidR="00F652C4" w:rsidRPr="00582C1C">
          <w:footerReference w:type="default" r:id="rId39"/>
          <w:pgSz w:w="12240" w:h="15840" w:code="1"/>
          <w:pgMar w:top="1440" w:right="1080" w:bottom="1440" w:left="1080" w:header="432" w:footer="288" w:gutter="0"/>
          <w:paperSrc w:first="7" w:other="7"/>
          <w:pgNumType w:start="1"/>
          <w:cols w:space="720"/>
          <w:formProt w:val="0"/>
        </w:sect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pacing w:val="-3"/>
          <w:sz w:val="40"/>
        </w:rPr>
      </w:pPr>
    </w:p>
    <w:p w:rsidR="00F652C4" w:rsidRPr="00582C1C" w:rsidRDefault="00F652C4">
      <w:pPr>
        <w:jc w:val="center"/>
        <w:rPr>
          <w:rFonts w:cs="Arial"/>
          <w:color w:val="0000FF"/>
          <w:sz w:val="40"/>
        </w:rPr>
      </w:pPr>
      <w:r w:rsidRPr="00582C1C">
        <w:rPr>
          <w:rFonts w:cs="Arial"/>
          <w:color w:val="0000FF"/>
          <w:sz w:val="40"/>
        </w:rPr>
        <w:t>Appendix F</w:t>
      </w:r>
    </w:p>
    <w:p w:rsidR="00F652C4" w:rsidRPr="00582C1C" w:rsidRDefault="00F652C4">
      <w:pPr>
        <w:jc w:val="center"/>
        <w:rPr>
          <w:rFonts w:cs="Arial"/>
          <w:color w:val="0000FF"/>
          <w:sz w:val="40"/>
        </w:rPr>
      </w:pPr>
      <w:r w:rsidRPr="00582C1C">
        <w:rPr>
          <w:rFonts w:cs="Arial"/>
          <w:color w:val="0000FF"/>
          <w:sz w:val="40"/>
        </w:rPr>
        <w:t>SSPE1 Calculations</w:t>
      </w:r>
    </w:p>
    <w:p w:rsidR="00F652C4" w:rsidRPr="00582C1C" w:rsidRDefault="00F652C4">
      <w:pPr>
        <w:jc w:val="center"/>
        <w:rPr>
          <w:rFonts w:cs="Arial"/>
        </w:rPr>
      </w:pPr>
    </w:p>
    <w:p w:rsidR="00F652C4" w:rsidRPr="00582C1C" w:rsidRDefault="00F652C4">
      <w:pPr>
        <w:jc w:val="center"/>
        <w:rPr>
          <w:rFonts w:cs="Arial"/>
        </w:rPr>
      </w:pPr>
      <w:r w:rsidRPr="00582C1C">
        <w:rPr>
          <w:rFonts w:cs="Arial"/>
          <w:color w:val="FF0000"/>
        </w:rPr>
        <w:t>[Attach SSPE1 Calculations if applicable.]</w:t>
      </w:r>
    </w:p>
    <w:p w:rsidR="00F652C4" w:rsidRPr="00582C1C" w:rsidRDefault="00F652C4">
      <w:pPr>
        <w:rPr>
          <w:rFonts w:cs="Arial"/>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p>
    <w:p w:rsidR="00F652C4" w:rsidRPr="00582C1C" w:rsidRDefault="00F652C4">
      <w:pPr>
        <w:jc w:val="center"/>
        <w:rPr>
          <w:rFonts w:cs="Arial"/>
          <w:sz w:val="40"/>
        </w:rPr>
      </w:pPr>
      <w:r w:rsidRPr="00582C1C">
        <w:rPr>
          <w:rFonts w:cs="Arial"/>
          <w:sz w:val="40"/>
        </w:rPr>
        <w:br w:type="page"/>
      </w:r>
      <w:r w:rsidRPr="00582C1C">
        <w:rPr>
          <w:rFonts w:cs="Arial"/>
          <w:sz w:val="40"/>
        </w:rPr>
        <w:lastRenderedPageBreak/>
        <w:t>IC Engine Permit Conditions</w:t>
      </w:r>
    </w:p>
    <w:p w:rsidR="00F652C4" w:rsidRDefault="00F652C4">
      <w:pPr>
        <w:jc w:val="both"/>
        <w:rPr>
          <w:rFonts w:cs="Arial"/>
          <w:szCs w:val="24"/>
        </w:rPr>
      </w:pPr>
    </w:p>
    <w:p w:rsidR="0072498E" w:rsidRDefault="0072498E">
      <w:pPr>
        <w:jc w:val="both"/>
        <w:rPr>
          <w:rFonts w:cs="Arial"/>
          <w:szCs w:val="24"/>
        </w:rPr>
      </w:pPr>
      <w:r>
        <w:rPr>
          <w:rFonts w:cs="Arial"/>
          <w:szCs w:val="24"/>
        </w:rPr>
        <w:t>You may copy and paste the following general condition numbers into the PAS conditions screen</w:t>
      </w:r>
      <w:r w:rsidR="00BD6655">
        <w:rPr>
          <w:rFonts w:cs="Arial"/>
          <w:szCs w:val="24"/>
        </w:rPr>
        <w:t xml:space="preserve">, or use the general conditions located in the GEAR 11&gt;Diesel Emergency Standby </w:t>
      </w:r>
      <w:r w:rsidR="00BD6655" w:rsidRPr="00BD6655">
        <w:rPr>
          <w:rFonts w:cs="Arial"/>
          <w:szCs w:val="24"/>
        </w:rPr>
        <w:t>(7/1/14)</w:t>
      </w:r>
      <w:r w:rsidR="00BD6655">
        <w:rPr>
          <w:rFonts w:cs="Arial"/>
          <w:szCs w:val="24"/>
        </w:rPr>
        <w:t xml:space="preserve"> general conditions folder in PAS</w:t>
      </w:r>
      <w:r>
        <w:rPr>
          <w:rFonts w:cs="Arial"/>
          <w:szCs w:val="24"/>
        </w:rPr>
        <w:t>:</w:t>
      </w:r>
    </w:p>
    <w:p w:rsidR="0072498E" w:rsidRDefault="0072498E">
      <w:pPr>
        <w:jc w:val="both"/>
        <w:rPr>
          <w:rFonts w:cs="Arial"/>
          <w:szCs w:val="24"/>
        </w:rPr>
      </w:pPr>
    </w:p>
    <w:p w:rsidR="00BD6655" w:rsidRPr="00AD09EA" w:rsidRDefault="00BD6655">
      <w:pPr>
        <w:jc w:val="both"/>
        <w:rPr>
          <w:rFonts w:cs="Arial"/>
          <w:szCs w:val="24"/>
        </w:rPr>
      </w:pPr>
      <w:r w:rsidRPr="00AD09EA">
        <w:rPr>
          <w:rFonts w:cs="Arial"/>
          <w:szCs w:val="24"/>
        </w:rPr>
        <w:t>Only add general condition {1898} if it is required by the RMR.</w:t>
      </w:r>
    </w:p>
    <w:p w:rsidR="00BD6655" w:rsidRDefault="00BD6655">
      <w:pPr>
        <w:jc w:val="both"/>
        <w:rPr>
          <w:rFonts w:cs="Arial"/>
          <w:szCs w:val="24"/>
        </w:rPr>
      </w:pPr>
    </w:p>
    <w:p w:rsidR="0072498E" w:rsidRDefault="00550EE6">
      <w:pPr>
        <w:jc w:val="both"/>
        <w:rPr>
          <w:rFonts w:cs="Arial"/>
          <w:szCs w:val="24"/>
        </w:rPr>
      </w:pPr>
      <w:r>
        <w:rPr>
          <w:rFonts w:cs="Arial"/>
          <w:szCs w:val="24"/>
        </w:rPr>
        <w:t xml:space="preserve">98, 15, 14, </w:t>
      </w:r>
      <w:r w:rsidR="0072498E" w:rsidRPr="00BD6655">
        <w:rPr>
          <w:rFonts w:cs="Arial"/>
          <w:color w:val="0000FF"/>
          <w:szCs w:val="24"/>
        </w:rPr>
        <w:t>1898</w:t>
      </w:r>
      <w:r w:rsidR="0072498E">
        <w:rPr>
          <w:rFonts w:cs="Arial"/>
          <w:szCs w:val="24"/>
        </w:rPr>
        <w:t xml:space="preserve">, 4749, 4258, </w:t>
      </w:r>
      <w:r>
        <w:rPr>
          <w:rFonts w:cs="Arial"/>
          <w:szCs w:val="24"/>
        </w:rPr>
        <w:t>4771</w:t>
      </w:r>
      <w:r w:rsidR="0072498E">
        <w:rPr>
          <w:rFonts w:cs="Arial"/>
          <w:szCs w:val="24"/>
        </w:rPr>
        <w:t>, 4</w:t>
      </w:r>
      <w:r>
        <w:rPr>
          <w:rFonts w:cs="Arial"/>
          <w:szCs w:val="24"/>
        </w:rPr>
        <w:t>772</w:t>
      </w:r>
      <w:r w:rsidR="0072498E">
        <w:rPr>
          <w:rFonts w:cs="Arial"/>
          <w:szCs w:val="24"/>
        </w:rPr>
        <w:t xml:space="preserve">, 4261, 3478, 3807, 3808, 3496, </w:t>
      </w:r>
      <w:r w:rsidR="005366CA">
        <w:rPr>
          <w:rFonts w:cs="Arial"/>
          <w:szCs w:val="24"/>
        </w:rPr>
        <w:t>4920</w:t>
      </w:r>
      <w:r w:rsidR="0072498E">
        <w:rPr>
          <w:rFonts w:cs="Arial"/>
          <w:szCs w:val="24"/>
        </w:rPr>
        <w:t>, 4263, 3475</w:t>
      </w:r>
    </w:p>
    <w:p w:rsidR="0072498E" w:rsidRDefault="0072498E">
      <w:pPr>
        <w:jc w:val="both"/>
        <w:rPr>
          <w:rFonts w:cs="Arial"/>
          <w:szCs w:val="24"/>
        </w:rPr>
      </w:pPr>
    </w:p>
    <w:p w:rsidR="0072498E" w:rsidRPr="00AD09EA" w:rsidRDefault="0072498E">
      <w:pPr>
        <w:jc w:val="both"/>
        <w:rPr>
          <w:rFonts w:cs="Arial"/>
          <w:szCs w:val="24"/>
        </w:rPr>
      </w:pPr>
      <w:r w:rsidRPr="00AD09EA">
        <w:rPr>
          <w:rFonts w:cs="Arial"/>
          <w:szCs w:val="24"/>
        </w:rPr>
        <w:t>If the engine is located within 500’ of a school (see below), add: 3416 or 3417</w:t>
      </w:r>
    </w:p>
    <w:p w:rsidR="00BE75BC" w:rsidRPr="00AD09EA" w:rsidRDefault="00BE75BC">
      <w:pPr>
        <w:jc w:val="both"/>
        <w:rPr>
          <w:rFonts w:cs="Arial"/>
          <w:szCs w:val="24"/>
        </w:rPr>
      </w:pPr>
    </w:p>
    <w:p w:rsidR="00BE75BC" w:rsidRPr="00BE75BC" w:rsidRDefault="00BE75BC" w:rsidP="00BE75BC">
      <w:pPr>
        <w:numPr>
          <w:ilvl w:val="0"/>
          <w:numId w:val="4"/>
        </w:numPr>
        <w:tabs>
          <w:tab w:val="num" w:pos="720"/>
        </w:tabs>
        <w:ind w:left="720"/>
        <w:jc w:val="both"/>
        <w:rPr>
          <w:rFonts w:cs="Arial"/>
          <w:bCs/>
          <w:color w:val="000000"/>
          <w:szCs w:val="24"/>
        </w:rPr>
      </w:pPr>
      <w:r w:rsidRPr="00582C1C">
        <w:rPr>
          <w:rFonts w:cs="Arial"/>
          <w:color w:val="000000"/>
          <w:szCs w:val="24"/>
        </w:rPr>
        <w:t>{98} No air contaminant shall be released into the atmosphere which causes a public nuisance. [District Rule 4102]</w:t>
      </w:r>
    </w:p>
    <w:p w:rsidR="00BE75BC" w:rsidRPr="00582C1C" w:rsidRDefault="00BE75BC" w:rsidP="00BE75BC">
      <w:pPr>
        <w:ind w:left="720"/>
        <w:jc w:val="both"/>
        <w:rPr>
          <w:rFonts w:cs="Arial"/>
          <w:bCs/>
          <w:color w:val="000000"/>
          <w:szCs w:val="24"/>
        </w:rPr>
      </w:pPr>
    </w:p>
    <w:p w:rsidR="00BE75BC" w:rsidRPr="00582C1C" w:rsidRDefault="00BE75BC" w:rsidP="00BE75BC">
      <w:pPr>
        <w:numPr>
          <w:ilvl w:val="0"/>
          <w:numId w:val="4"/>
        </w:numPr>
        <w:tabs>
          <w:tab w:val="num" w:pos="720"/>
        </w:tabs>
        <w:ind w:left="720"/>
        <w:jc w:val="both"/>
        <w:rPr>
          <w:rFonts w:cs="Arial"/>
          <w:bCs/>
          <w:color w:val="000000"/>
          <w:szCs w:val="24"/>
        </w:rPr>
      </w:pPr>
      <w:r w:rsidRPr="00582C1C">
        <w:rPr>
          <w:rFonts w:cs="Arial"/>
          <w:bCs/>
          <w:color w:val="000000"/>
          <w:szCs w:val="24"/>
        </w:rPr>
        <w:t xml:space="preserve">{15} No air contaminant shall be discharged into the atmosphere for a period or periods aggregating more than three minutes in any one hour which is as dark as, or darker than, </w:t>
      </w:r>
      <w:proofErr w:type="spellStart"/>
      <w:r w:rsidRPr="00582C1C">
        <w:rPr>
          <w:rFonts w:cs="Arial"/>
          <w:bCs/>
          <w:color w:val="000000"/>
          <w:szCs w:val="24"/>
        </w:rPr>
        <w:t>Ringelmann</w:t>
      </w:r>
      <w:proofErr w:type="spellEnd"/>
      <w:r w:rsidRPr="00582C1C">
        <w:rPr>
          <w:rFonts w:cs="Arial"/>
          <w:bCs/>
          <w:color w:val="000000"/>
          <w:szCs w:val="24"/>
        </w:rPr>
        <w:t xml:space="preserve"> 1 or 20% opacity. [District Rule 4101]</w:t>
      </w:r>
    </w:p>
    <w:p w:rsidR="0072498E" w:rsidRPr="00582C1C" w:rsidRDefault="0072498E">
      <w:pPr>
        <w:jc w:val="both"/>
        <w:rPr>
          <w:rFonts w:cs="Arial"/>
          <w:szCs w:val="24"/>
        </w:rPr>
      </w:pPr>
    </w:p>
    <w:p w:rsidR="00F652C4" w:rsidRPr="00582C1C" w:rsidRDefault="00F652C4">
      <w:pPr>
        <w:numPr>
          <w:ilvl w:val="0"/>
          <w:numId w:val="12"/>
        </w:numPr>
        <w:tabs>
          <w:tab w:val="clear" w:pos="360"/>
        </w:tabs>
        <w:ind w:left="720"/>
        <w:jc w:val="both"/>
        <w:rPr>
          <w:rFonts w:cs="Arial"/>
          <w:szCs w:val="24"/>
        </w:rPr>
      </w:pPr>
      <w:r w:rsidRPr="00582C1C">
        <w:rPr>
          <w:rFonts w:cs="Arial"/>
          <w:szCs w:val="24"/>
        </w:rPr>
        <w:t>{14} Particulate matter emissions shall not exceed 0.1 grains/</w:t>
      </w:r>
      <w:proofErr w:type="spellStart"/>
      <w:r w:rsidRPr="00582C1C">
        <w:rPr>
          <w:rFonts w:cs="Arial"/>
          <w:szCs w:val="24"/>
        </w:rPr>
        <w:t>dscf</w:t>
      </w:r>
      <w:proofErr w:type="spellEnd"/>
      <w:r w:rsidRPr="00582C1C">
        <w:rPr>
          <w:rFonts w:cs="Arial"/>
          <w:szCs w:val="24"/>
        </w:rPr>
        <w:t xml:space="preserve"> in concentration. [District Rule 4201] </w:t>
      </w:r>
    </w:p>
    <w:p w:rsidR="00F652C4" w:rsidRDefault="00F652C4">
      <w:pPr>
        <w:ind w:left="360"/>
        <w:jc w:val="both"/>
        <w:rPr>
          <w:rFonts w:cs="Arial"/>
          <w:bCs/>
          <w:color w:val="000000"/>
          <w:szCs w:val="24"/>
        </w:rPr>
      </w:pPr>
    </w:p>
    <w:p w:rsidR="00BD6655" w:rsidRPr="00BD6655" w:rsidRDefault="00BD6655">
      <w:pPr>
        <w:ind w:left="360"/>
        <w:jc w:val="both"/>
        <w:rPr>
          <w:rFonts w:cs="Arial"/>
          <w:bCs/>
          <w:color w:val="FF0000"/>
          <w:szCs w:val="24"/>
        </w:rPr>
      </w:pPr>
      <w:r w:rsidRPr="00BD6655">
        <w:rPr>
          <w:rFonts w:cs="Arial"/>
          <w:bCs/>
          <w:color w:val="FF0000"/>
          <w:szCs w:val="24"/>
        </w:rPr>
        <w:t>Add the following condition if required by the RMR:</w:t>
      </w:r>
    </w:p>
    <w:p w:rsidR="00F652C4" w:rsidRPr="00582C1C" w:rsidRDefault="00F652C4" w:rsidP="003540D2">
      <w:pPr>
        <w:numPr>
          <w:ilvl w:val="0"/>
          <w:numId w:val="4"/>
        </w:numPr>
        <w:tabs>
          <w:tab w:val="clear" w:pos="1170"/>
          <w:tab w:val="num" w:pos="720"/>
        </w:tabs>
        <w:ind w:left="720"/>
        <w:jc w:val="both"/>
        <w:rPr>
          <w:rFonts w:cs="Arial"/>
          <w:color w:val="000000"/>
          <w:szCs w:val="24"/>
        </w:rPr>
      </w:pPr>
      <w:r w:rsidRPr="00582C1C">
        <w:rPr>
          <w:rFonts w:cs="Arial"/>
          <w:color w:val="000000"/>
          <w:szCs w:val="24"/>
        </w:rPr>
        <w:t xml:space="preserve">{1898} </w:t>
      </w:r>
      <w:proofErr w:type="gramStart"/>
      <w:r w:rsidRPr="00582C1C">
        <w:rPr>
          <w:rFonts w:cs="Arial"/>
          <w:color w:val="000000"/>
          <w:szCs w:val="24"/>
        </w:rPr>
        <w:t>The</w:t>
      </w:r>
      <w:proofErr w:type="gramEnd"/>
      <w:r w:rsidRPr="00582C1C">
        <w:rPr>
          <w:rFonts w:cs="Arial"/>
          <w:color w:val="000000"/>
          <w:szCs w:val="24"/>
        </w:rPr>
        <w:t xml:space="preserve"> exhaust stack shall vent vertically upward.  The vertical exhaust flow shall not be impeded by a rain cap (flapper ok), roof overhang, or any other obstruction. [District Rule 4102]</w:t>
      </w:r>
    </w:p>
    <w:p w:rsidR="00F652C4" w:rsidRPr="00582C1C" w:rsidRDefault="00F652C4">
      <w:pPr>
        <w:ind w:left="360"/>
        <w:jc w:val="both"/>
        <w:rPr>
          <w:rFonts w:cs="Arial"/>
          <w:bCs/>
          <w:color w:val="000000"/>
          <w:szCs w:val="24"/>
        </w:rPr>
      </w:pPr>
    </w:p>
    <w:p w:rsidR="003540D2" w:rsidRPr="00E80342" w:rsidRDefault="003540D2" w:rsidP="003540D2">
      <w:pPr>
        <w:numPr>
          <w:ilvl w:val="0"/>
          <w:numId w:val="4"/>
        </w:numPr>
        <w:tabs>
          <w:tab w:val="clear" w:pos="1170"/>
          <w:tab w:val="num" w:pos="720"/>
        </w:tabs>
        <w:autoSpaceDE w:val="0"/>
        <w:autoSpaceDN w:val="0"/>
        <w:adjustRightInd w:val="0"/>
        <w:ind w:left="720"/>
        <w:rPr>
          <w:rFonts w:cs="Arial"/>
          <w:szCs w:val="24"/>
        </w:rPr>
      </w:pPr>
      <w:r>
        <w:rPr>
          <w:rFonts w:cs="Arial"/>
          <w:szCs w:val="24"/>
        </w:rPr>
        <w:t xml:space="preserve">{4749} </w:t>
      </w:r>
      <w:r w:rsidRPr="00E80342">
        <w:rPr>
          <w:rFonts w:cs="Arial"/>
          <w:szCs w:val="24"/>
        </w:rPr>
        <w:t>This engine shall be equipped with a non-resettable hour meter with a minimum display capability of 9,999 hours, unless the District determines that a non-resettable hour meter with a different minimum display capability is appropriate in consideration of the historical use of the engine and the owner or operator's compliance history. [District Rule 4702 and 17 CCR 93115]</w:t>
      </w:r>
      <w:r>
        <w:rPr>
          <w:rFonts w:cs="Arial"/>
          <w:szCs w:val="24"/>
        </w:rPr>
        <w:t xml:space="preserve"> </w:t>
      </w:r>
    </w:p>
    <w:p w:rsidR="00F652C4" w:rsidRPr="00582C1C" w:rsidRDefault="00F652C4">
      <w:pPr>
        <w:jc w:val="both"/>
        <w:rPr>
          <w:rFonts w:cs="Arial"/>
          <w:bCs/>
          <w:color w:val="000000"/>
          <w:szCs w:val="24"/>
        </w:rPr>
      </w:pPr>
    </w:p>
    <w:p w:rsidR="00F652C4" w:rsidRDefault="00D02DD4" w:rsidP="003540D2">
      <w:pPr>
        <w:numPr>
          <w:ilvl w:val="0"/>
          <w:numId w:val="4"/>
        </w:numPr>
        <w:tabs>
          <w:tab w:val="clear" w:pos="1170"/>
          <w:tab w:val="num" w:pos="720"/>
        </w:tabs>
        <w:ind w:left="720"/>
        <w:jc w:val="both"/>
        <w:rPr>
          <w:rFonts w:cs="Arial"/>
          <w:bCs/>
          <w:color w:val="000000"/>
          <w:szCs w:val="24"/>
        </w:rPr>
      </w:pPr>
      <w:r w:rsidRPr="00582C1C">
        <w:rPr>
          <w:rFonts w:cs="Arial"/>
          <w:color w:val="000000"/>
          <w:szCs w:val="24"/>
        </w:rPr>
        <w:t xml:space="preserve">{4258} </w:t>
      </w:r>
      <w:r w:rsidR="00F652C4" w:rsidRPr="00582C1C">
        <w:rPr>
          <w:rFonts w:cs="Arial"/>
          <w:color w:val="000000"/>
          <w:szCs w:val="24"/>
        </w:rPr>
        <w:t xml:space="preserve">Only CARB certified diesel fuel containing not more than </w:t>
      </w:r>
      <w:r w:rsidR="00F652C4" w:rsidRPr="00582C1C">
        <w:rPr>
          <w:rFonts w:cs="Arial"/>
          <w:color w:val="000000"/>
          <w:spacing w:val="-3"/>
          <w:szCs w:val="24"/>
        </w:rPr>
        <w:t>0.0015%</w:t>
      </w:r>
      <w:r w:rsidR="00F652C4" w:rsidRPr="00582C1C">
        <w:rPr>
          <w:rFonts w:cs="Arial"/>
          <w:color w:val="000000"/>
          <w:szCs w:val="24"/>
        </w:rPr>
        <w:t xml:space="preserve"> sulfur by weight is to be used. [District Rules 2201 and 4801,</w:t>
      </w:r>
      <w:r w:rsidR="00F61053">
        <w:rPr>
          <w:rFonts w:cs="Arial"/>
          <w:color w:val="000000"/>
          <w:szCs w:val="24"/>
        </w:rPr>
        <w:t xml:space="preserve"> and</w:t>
      </w:r>
      <w:r w:rsidR="00F652C4" w:rsidRPr="00582C1C">
        <w:rPr>
          <w:rFonts w:cs="Arial"/>
          <w:color w:val="000000"/>
          <w:szCs w:val="24"/>
        </w:rPr>
        <w:t xml:space="preserve"> 17 </w:t>
      </w:r>
      <w:r w:rsidR="00F652C4" w:rsidRPr="00582C1C">
        <w:rPr>
          <w:rFonts w:cs="Arial"/>
          <w:bCs/>
          <w:color w:val="000000"/>
          <w:szCs w:val="24"/>
        </w:rPr>
        <w:t>CCR 93115]</w:t>
      </w:r>
      <w:r w:rsidR="003540D2" w:rsidRPr="003540D2">
        <w:rPr>
          <w:rFonts w:cs="Arial"/>
          <w:bCs/>
          <w:color w:val="FF0000"/>
          <w:szCs w:val="24"/>
        </w:rPr>
        <w:t xml:space="preserve"> </w:t>
      </w:r>
    </w:p>
    <w:p w:rsidR="00F652C4" w:rsidRPr="00582C1C" w:rsidRDefault="00F652C4">
      <w:pPr>
        <w:ind w:left="360"/>
        <w:rPr>
          <w:rFonts w:cs="Arial"/>
          <w:szCs w:val="24"/>
        </w:rPr>
      </w:pPr>
    </w:p>
    <w:p w:rsidR="00F652C4" w:rsidRPr="00582C1C" w:rsidRDefault="00D02DD4" w:rsidP="003540D2">
      <w:pPr>
        <w:numPr>
          <w:ilvl w:val="0"/>
          <w:numId w:val="4"/>
        </w:numPr>
        <w:tabs>
          <w:tab w:val="clear" w:pos="1170"/>
          <w:tab w:val="num" w:pos="720"/>
        </w:tabs>
        <w:ind w:left="720"/>
        <w:jc w:val="both"/>
        <w:rPr>
          <w:rFonts w:cs="Arial"/>
          <w:bCs/>
          <w:color w:val="000000"/>
          <w:szCs w:val="24"/>
        </w:rPr>
      </w:pPr>
      <w:r w:rsidRPr="00582C1C">
        <w:rPr>
          <w:rFonts w:cs="Arial"/>
          <w:bCs/>
          <w:color w:val="000000"/>
          <w:szCs w:val="24"/>
        </w:rPr>
        <w:t>{</w:t>
      </w:r>
      <w:r w:rsidR="00433FCA">
        <w:rPr>
          <w:rFonts w:cs="Arial"/>
          <w:bCs/>
          <w:color w:val="000000"/>
          <w:szCs w:val="24"/>
        </w:rPr>
        <w:t>4771</w:t>
      </w:r>
      <w:r w:rsidRPr="00582C1C">
        <w:rPr>
          <w:rFonts w:cs="Arial"/>
          <w:bCs/>
          <w:color w:val="000000"/>
          <w:szCs w:val="24"/>
        </w:rPr>
        <w:t xml:space="preserve">} </w:t>
      </w:r>
      <w:r w:rsidR="00F652C4" w:rsidRPr="00582C1C">
        <w:rPr>
          <w:rFonts w:cs="Arial"/>
          <w:bCs/>
          <w:color w:val="000000"/>
          <w:szCs w:val="24"/>
        </w:rPr>
        <w:t>Emissions from this IC engine shall not exceed any of the following limits:</w:t>
      </w:r>
      <w:r w:rsidR="00F652C4" w:rsidRPr="00582C1C">
        <w:rPr>
          <w:rFonts w:cs="Arial"/>
          <w:bCs/>
          <w:color w:val="0000FF"/>
          <w:szCs w:val="24"/>
        </w:rPr>
        <w:t xml:space="preserve"> X.XX </w:t>
      </w:r>
      <w:r w:rsidR="00F652C4" w:rsidRPr="00582C1C">
        <w:rPr>
          <w:rFonts w:cs="Arial"/>
          <w:bCs/>
          <w:color w:val="000000"/>
          <w:szCs w:val="24"/>
        </w:rPr>
        <w:t>g-NOx/</w:t>
      </w:r>
      <w:proofErr w:type="spellStart"/>
      <w:r w:rsidR="00F652C4" w:rsidRPr="00582C1C">
        <w:rPr>
          <w:rFonts w:cs="Arial"/>
          <w:bCs/>
          <w:color w:val="000000"/>
          <w:szCs w:val="24"/>
        </w:rPr>
        <w:t>bhp-hr</w:t>
      </w:r>
      <w:proofErr w:type="spellEnd"/>
      <w:r w:rsidR="00F652C4" w:rsidRPr="00582C1C">
        <w:rPr>
          <w:rFonts w:cs="Arial"/>
          <w:bCs/>
          <w:color w:val="000000"/>
          <w:szCs w:val="24"/>
        </w:rPr>
        <w:t>,</w:t>
      </w:r>
      <w:r w:rsidR="00F652C4" w:rsidRPr="00582C1C">
        <w:rPr>
          <w:rFonts w:cs="Arial"/>
          <w:bCs/>
          <w:color w:val="0000FF"/>
          <w:szCs w:val="24"/>
        </w:rPr>
        <w:t xml:space="preserve"> X.XX </w:t>
      </w:r>
      <w:r w:rsidR="00F652C4" w:rsidRPr="00582C1C">
        <w:rPr>
          <w:rFonts w:cs="Arial"/>
          <w:bCs/>
          <w:color w:val="000000"/>
          <w:szCs w:val="24"/>
        </w:rPr>
        <w:t>g-CO/</w:t>
      </w:r>
      <w:proofErr w:type="spellStart"/>
      <w:r w:rsidR="00F652C4" w:rsidRPr="00582C1C">
        <w:rPr>
          <w:rFonts w:cs="Arial"/>
          <w:bCs/>
          <w:color w:val="000000"/>
          <w:szCs w:val="24"/>
        </w:rPr>
        <w:t>bhp-hr</w:t>
      </w:r>
      <w:proofErr w:type="spellEnd"/>
      <w:r w:rsidR="00F652C4" w:rsidRPr="00582C1C">
        <w:rPr>
          <w:rFonts w:cs="Arial"/>
          <w:bCs/>
          <w:color w:val="000000"/>
          <w:szCs w:val="24"/>
        </w:rPr>
        <w:t>,</w:t>
      </w:r>
      <w:r w:rsidR="00F652C4" w:rsidRPr="00582C1C">
        <w:rPr>
          <w:rFonts w:cs="Arial"/>
          <w:bCs/>
          <w:color w:val="0000FF"/>
          <w:szCs w:val="24"/>
        </w:rPr>
        <w:t xml:space="preserve"> or X.XX </w:t>
      </w:r>
      <w:r w:rsidR="00F652C4" w:rsidRPr="00582C1C">
        <w:rPr>
          <w:rFonts w:cs="Arial"/>
          <w:bCs/>
          <w:color w:val="000000"/>
          <w:szCs w:val="24"/>
        </w:rPr>
        <w:t>g-VOC/</w:t>
      </w:r>
      <w:proofErr w:type="spellStart"/>
      <w:r w:rsidR="00F652C4" w:rsidRPr="00582C1C">
        <w:rPr>
          <w:rFonts w:cs="Arial"/>
          <w:bCs/>
          <w:color w:val="000000"/>
          <w:szCs w:val="24"/>
        </w:rPr>
        <w:t>bhp</w:t>
      </w:r>
      <w:proofErr w:type="spellEnd"/>
      <w:r w:rsidR="00F652C4" w:rsidRPr="00582C1C">
        <w:rPr>
          <w:rFonts w:cs="Arial"/>
          <w:bCs/>
          <w:color w:val="000000"/>
          <w:szCs w:val="24"/>
        </w:rPr>
        <w:t>-hr. [District Rule 2201</w:t>
      </w:r>
      <w:r w:rsidR="00F61053">
        <w:rPr>
          <w:rFonts w:cs="Arial"/>
          <w:bCs/>
          <w:color w:val="000000"/>
          <w:szCs w:val="24"/>
        </w:rPr>
        <w:t xml:space="preserve"> and</w:t>
      </w:r>
      <w:r w:rsidR="00F652C4" w:rsidRPr="00582C1C">
        <w:rPr>
          <w:rFonts w:cs="Arial"/>
          <w:bCs/>
          <w:color w:val="000000"/>
          <w:szCs w:val="24"/>
        </w:rPr>
        <w:t xml:space="preserve"> 17 CCR 93115]</w:t>
      </w:r>
      <w:r w:rsidR="003540D2">
        <w:rPr>
          <w:rFonts w:cs="Arial"/>
          <w:bCs/>
          <w:color w:val="000000"/>
          <w:szCs w:val="24"/>
        </w:rPr>
        <w:t xml:space="preserve"> </w:t>
      </w:r>
    </w:p>
    <w:p w:rsidR="00F652C4" w:rsidRPr="00582C1C" w:rsidRDefault="00F652C4">
      <w:pPr>
        <w:ind w:left="1080"/>
        <w:jc w:val="both"/>
        <w:rPr>
          <w:rFonts w:cs="Arial"/>
          <w:szCs w:val="24"/>
        </w:rPr>
      </w:pPr>
    </w:p>
    <w:p w:rsidR="00F652C4" w:rsidRPr="00582C1C" w:rsidRDefault="00D02DD4" w:rsidP="003540D2">
      <w:pPr>
        <w:numPr>
          <w:ilvl w:val="0"/>
          <w:numId w:val="4"/>
        </w:numPr>
        <w:tabs>
          <w:tab w:val="clear" w:pos="1170"/>
          <w:tab w:val="num" w:pos="720"/>
        </w:tabs>
        <w:ind w:left="720"/>
        <w:jc w:val="both"/>
        <w:rPr>
          <w:rFonts w:cs="Arial"/>
          <w:bCs/>
          <w:color w:val="000000"/>
          <w:szCs w:val="24"/>
        </w:rPr>
      </w:pPr>
      <w:r w:rsidRPr="00582C1C">
        <w:rPr>
          <w:rFonts w:cs="Arial"/>
          <w:bCs/>
          <w:color w:val="000000"/>
          <w:szCs w:val="24"/>
        </w:rPr>
        <w:t>{</w:t>
      </w:r>
      <w:r w:rsidR="00433FCA">
        <w:rPr>
          <w:rFonts w:cs="Arial"/>
          <w:bCs/>
          <w:color w:val="000000"/>
          <w:szCs w:val="24"/>
        </w:rPr>
        <w:t>4772</w:t>
      </w:r>
      <w:r w:rsidRPr="00582C1C">
        <w:rPr>
          <w:rFonts w:cs="Arial"/>
          <w:bCs/>
          <w:color w:val="000000"/>
          <w:szCs w:val="24"/>
        </w:rPr>
        <w:t xml:space="preserve">} </w:t>
      </w:r>
      <w:r w:rsidR="00F652C4" w:rsidRPr="00582C1C">
        <w:rPr>
          <w:rFonts w:cs="Arial"/>
          <w:bCs/>
          <w:color w:val="000000"/>
          <w:szCs w:val="24"/>
        </w:rPr>
        <w:t xml:space="preserve">Emissions from this IC engine shall not exceed </w:t>
      </w:r>
      <w:r w:rsidR="00F652C4" w:rsidRPr="00582C1C">
        <w:rPr>
          <w:rFonts w:cs="Arial"/>
          <w:bCs/>
          <w:color w:val="0000FF"/>
          <w:szCs w:val="24"/>
        </w:rPr>
        <w:t>X.XX</w:t>
      </w:r>
      <w:r w:rsidR="00F652C4" w:rsidRPr="00582C1C">
        <w:rPr>
          <w:rFonts w:cs="Arial"/>
          <w:bCs/>
          <w:color w:val="000000"/>
          <w:szCs w:val="24"/>
        </w:rPr>
        <w:t xml:space="preserve"> g-PM10/</w:t>
      </w:r>
      <w:proofErr w:type="spellStart"/>
      <w:r w:rsidR="00F652C4" w:rsidRPr="00582C1C">
        <w:rPr>
          <w:rFonts w:cs="Arial"/>
          <w:bCs/>
          <w:color w:val="000000"/>
          <w:szCs w:val="24"/>
        </w:rPr>
        <w:t>bhp-hr</w:t>
      </w:r>
      <w:proofErr w:type="spellEnd"/>
      <w:r w:rsidR="00F652C4" w:rsidRPr="00582C1C">
        <w:rPr>
          <w:rFonts w:cs="Arial"/>
          <w:bCs/>
          <w:color w:val="000000"/>
          <w:szCs w:val="24"/>
        </w:rPr>
        <w:t xml:space="preserve"> based on USEPA certification using ISO 8178 test procedure. [District Rules 2201 and 4102,</w:t>
      </w:r>
      <w:r w:rsidR="00F61053">
        <w:rPr>
          <w:rFonts w:cs="Arial"/>
          <w:bCs/>
          <w:color w:val="000000"/>
          <w:szCs w:val="24"/>
        </w:rPr>
        <w:t xml:space="preserve"> and</w:t>
      </w:r>
      <w:r w:rsidR="00F652C4" w:rsidRPr="00582C1C">
        <w:rPr>
          <w:rFonts w:cs="Arial"/>
          <w:bCs/>
          <w:color w:val="000000"/>
          <w:szCs w:val="24"/>
        </w:rPr>
        <w:t xml:space="preserve"> 17 CCR 93115]</w:t>
      </w:r>
      <w:r w:rsidR="003540D2" w:rsidRPr="003540D2">
        <w:t xml:space="preserve"> </w:t>
      </w:r>
    </w:p>
    <w:p w:rsidR="00F652C4" w:rsidRPr="00582C1C" w:rsidRDefault="00F652C4">
      <w:pPr>
        <w:jc w:val="both"/>
        <w:rPr>
          <w:rFonts w:cs="Arial"/>
          <w:bCs/>
          <w:color w:val="000000"/>
          <w:szCs w:val="24"/>
        </w:rPr>
      </w:pPr>
    </w:p>
    <w:p w:rsidR="00F652C4" w:rsidRPr="00582C1C" w:rsidRDefault="00D02DD4" w:rsidP="003540D2">
      <w:pPr>
        <w:numPr>
          <w:ilvl w:val="0"/>
          <w:numId w:val="12"/>
        </w:numPr>
        <w:tabs>
          <w:tab w:val="clear" w:pos="360"/>
          <w:tab w:val="num" w:pos="720"/>
        </w:tabs>
        <w:ind w:left="720"/>
        <w:jc w:val="both"/>
        <w:rPr>
          <w:rFonts w:cs="Arial"/>
          <w:bCs/>
          <w:color w:val="000000"/>
          <w:szCs w:val="24"/>
        </w:rPr>
      </w:pPr>
      <w:r w:rsidRPr="00582C1C">
        <w:rPr>
          <w:rFonts w:cs="Arial"/>
          <w:szCs w:val="24"/>
        </w:rPr>
        <w:lastRenderedPageBreak/>
        <w:t xml:space="preserve">{4261} </w:t>
      </w:r>
      <w:proofErr w:type="gramStart"/>
      <w:r w:rsidR="00F652C4" w:rsidRPr="00582C1C">
        <w:rPr>
          <w:rFonts w:cs="Arial"/>
          <w:szCs w:val="24"/>
        </w:rPr>
        <w:t>This</w:t>
      </w:r>
      <w:proofErr w:type="gramEnd"/>
      <w:r w:rsidR="00F652C4" w:rsidRPr="00582C1C">
        <w:rPr>
          <w:rFonts w:cs="Arial"/>
          <w:szCs w:val="24"/>
        </w:rPr>
        <w:t xml:space="preserve"> engine shall be operated and maintained in proper operating condition as recommended by the engine manufacturer or emissions control system supplier. [District Rule 4702]</w:t>
      </w:r>
      <w:r w:rsidR="003540D2" w:rsidRPr="003540D2">
        <w:t xml:space="preserve"> </w:t>
      </w:r>
    </w:p>
    <w:p w:rsidR="00F652C4" w:rsidRPr="00582C1C" w:rsidRDefault="00F652C4">
      <w:pPr>
        <w:autoSpaceDE w:val="0"/>
        <w:autoSpaceDN w:val="0"/>
        <w:adjustRightInd w:val="0"/>
        <w:rPr>
          <w:rFonts w:cs="Arial"/>
          <w:szCs w:val="24"/>
        </w:rPr>
      </w:pPr>
    </w:p>
    <w:p w:rsidR="00F652C4" w:rsidRPr="00582C1C" w:rsidRDefault="00F652C4">
      <w:pPr>
        <w:numPr>
          <w:ilvl w:val="0"/>
          <w:numId w:val="12"/>
        </w:numPr>
        <w:tabs>
          <w:tab w:val="clear" w:pos="360"/>
        </w:tabs>
        <w:ind w:left="720"/>
        <w:jc w:val="both"/>
        <w:rPr>
          <w:rFonts w:cs="Arial"/>
          <w:bCs/>
          <w:color w:val="000000"/>
          <w:szCs w:val="24"/>
        </w:rPr>
      </w:pPr>
      <w:r w:rsidRPr="00582C1C">
        <w:rPr>
          <w:rFonts w:cs="Arial"/>
          <w:szCs w:val="24"/>
        </w:rPr>
        <w:t>{3478} During periods of operation for maintenance, testing, and required regulatory purposes, the permittee shall monitor the operational characteristics of the engine as recommended by the manufacturer or emission control system supplier (for example: check engine fluid levels, battery, cables and connections; change engine oil and filters; replace engine coolant; and/or other operational characteristics as recommended by the manufacturer or supplier). [District Rule 4702]</w:t>
      </w:r>
    </w:p>
    <w:p w:rsidR="00F652C4" w:rsidRPr="00582C1C" w:rsidRDefault="00F652C4">
      <w:pPr>
        <w:jc w:val="both"/>
        <w:rPr>
          <w:rFonts w:cs="Arial"/>
          <w:bCs/>
          <w:color w:val="000000"/>
          <w:szCs w:val="24"/>
        </w:rPr>
      </w:pPr>
    </w:p>
    <w:p w:rsidR="00F652C4" w:rsidRPr="00582C1C" w:rsidRDefault="00F652C4">
      <w:pPr>
        <w:numPr>
          <w:ilvl w:val="0"/>
          <w:numId w:val="12"/>
        </w:numPr>
        <w:tabs>
          <w:tab w:val="clear" w:pos="360"/>
        </w:tabs>
        <w:ind w:left="720"/>
        <w:jc w:val="both"/>
        <w:rPr>
          <w:rFonts w:cs="Arial"/>
          <w:bCs/>
          <w:color w:val="000000"/>
          <w:szCs w:val="24"/>
        </w:rPr>
      </w:pPr>
      <w:r w:rsidRPr="00582C1C">
        <w:rPr>
          <w:rFonts w:cs="Arial"/>
          <w:bCs/>
          <w:color w:val="000000"/>
          <w:szCs w:val="24"/>
        </w:rPr>
        <w:t xml:space="preserve">{3807} </w:t>
      </w:r>
      <w:proofErr w:type="gramStart"/>
      <w:r w:rsidRPr="00582C1C">
        <w:rPr>
          <w:rFonts w:cs="Arial"/>
          <w:bCs/>
          <w:color w:val="000000"/>
          <w:szCs w:val="24"/>
        </w:rPr>
        <w:t>An</w:t>
      </w:r>
      <w:proofErr w:type="gramEnd"/>
      <w:r w:rsidRPr="00582C1C">
        <w:rPr>
          <w:rFonts w:cs="Arial"/>
          <w:bCs/>
          <w:color w:val="000000"/>
          <w:szCs w:val="24"/>
        </w:rPr>
        <w:t xml:space="preserve"> emergency situation is an unscheduled electrical power outage caused by sudden and reasonably unforeseen natural disasters or sudden and reasonably unforeseen events beyond the control of the permittee. [District Rule 4702</w:t>
      </w:r>
      <w:r w:rsidR="007873FE">
        <w:rPr>
          <w:rFonts w:cs="Arial"/>
          <w:bCs/>
          <w:color w:val="000000"/>
          <w:szCs w:val="24"/>
        </w:rPr>
        <w:t xml:space="preserve"> </w:t>
      </w:r>
      <w:r w:rsidR="007873FE" w:rsidRPr="00582C1C">
        <w:rPr>
          <w:rFonts w:cs="Arial"/>
          <w:szCs w:val="24"/>
        </w:rPr>
        <w:t>and 17 CCR 93115</w:t>
      </w:r>
      <w:r w:rsidR="00BC2E5A">
        <w:rPr>
          <w:rFonts w:cs="Arial"/>
          <w:bCs/>
          <w:color w:val="000000"/>
          <w:szCs w:val="24"/>
        </w:rPr>
        <w:t xml:space="preserve">] </w:t>
      </w:r>
    </w:p>
    <w:p w:rsidR="00F652C4" w:rsidRPr="00582C1C" w:rsidRDefault="00F652C4">
      <w:pPr>
        <w:jc w:val="both"/>
        <w:rPr>
          <w:rFonts w:cs="Arial"/>
          <w:bCs/>
          <w:color w:val="000000"/>
          <w:szCs w:val="24"/>
        </w:rPr>
      </w:pPr>
    </w:p>
    <w:p w:rsidR="00F652C4" w:rsidRPr="00582C1C" w:rsidRDefault="00F652C4">
      <w:pPr>
        <w:numPr>
          <w:ilvl w:val="0"/>
          <w:numId w:val="12"/>
        </w:numPr>
        <w:tabs>
          <w:tab w:val="clear" w:pos="360"/>
        </w:tabs>
        <w:ind w:left="720"/>
        <w:jc w:val="both"/>
        <w:rPr>
          <w:rFonts w:cs="Arial"/>
          <w:bCs/>
          <w:color w:val="000000"/>
          <w:szCs w:val="24"/>
        </w:rPr>
      </w:pPr>
      <w:r w:rsidRPr="00582C1C">
        <w:rPr>
          <w:rFonts w:cs="Arial"/>
          <w:bCs/>
          <w:color w:val="000000"/>
          <w:szCs w:val="24"/>
        </w:rPr>
        <w:t xml:space="preserve">{3808} </w:t>
      </w:r>
      <w:proofErr w:type="gramStart"/>
      <w:r w:rsidRPr="00582C1C">
        <w:rPr>
          <w:rFonts w:cs="Arial"/>
          <w:bCs/>
          <w:color w:val="000000"/>
          <w:szCs w:val="24"/>
        </w:rPr>
        <w:t>This</w:t>
      </w:r>
      <w:proofErr w:type="gramEnd"/>
      <w:r w:rsidRPr="00582C1C">
        <w:rPr>
          <w:rFonts w:cs="Arial"/>
          <w:bCs/>
          <w:color w:val="000000"/>
          <w:szCs w:val="24"/>
        </w:rPr>
        <w:t xml:space="preserve"> engine shall not be used to produce power for the electrical distribution system, as part of a voluntary utility demand reduction program, or for an interruptible power contract. [District Rule 4702</w:t>
      </w:r>
      <w:r w:rsidR="007873FE">
        <w:rPr>
          <w:rFonts w:cs="Arial"/>
          <w:bCs/>
          <w:color w:val="000000"/>
          <w:szCs w:val="24"/>
        </w:rPr>
        <w:t xml:space="preserve"> </w:t>
      </w:r>
      <w:r w:rsidR="007873FE" w:rsidRPr="00582C1C">
        <w:rPr>
          <w:rFonts w:cs="Arial"/>
          <w:szCs w:val="24"/>
        </w:rPr>
        <w:t>and 17 CCR 93115</w:t>
      </w:r>
      <w:r w:rsidRPr="00582C1C">
        <w:rPr>
          <w:rFonts w:cs="Arial"/>
          <w:bCs/>
          <w:color w:val="000000"/>
          <w:szCs w:val="24"/>
        </w:rPr>
        <w:t xml:space="preserve">] </w:t>
      </w:r>
    </w:p>
    <w:p w:rsidR="00F652C4" w:rsidRPr="00582C1C" w:rsidRDefault="00F652C4">
      <w:pPr>
        <w:jc w:val="both"/>
        <w:rPr>
          <w:rFonts w:cs="Arial"/>
          <w:bCs/>
          <w:color w:val="000000"/>
          <w:szCs w:val="24"/>
        </w:rPr>
      </w:pPr>
    </w:p>
    <w:p w:rsidR="00F652C4" w:rsidRPr="00582C1C" w:rsidRDefault="00F652C4">
      <w:pPr>
        <w:numPr>
          <w:ilvl w:val="0"/>
          <w:numId w:val="12"/>
        </w:numPr>
        <w:tabs>
          <w:tab w:val="clear" w:pos="360"/>
        </w:tabs>
        <w:autoSpaceDE w:val="0"/>
        <w:autoSpaceDN w:val="0"/>
        <w:adjustRightInd w:val="0"/>
        <w:ind w:left="720"/>
        <w:jc w:val="both"/>
        <w:rPr>
          <w:rFonts w:cs="Arial"/>
          <w:szCs w:val="24"/>
        </w:rPr>
      </w:pPr>
      <w:r w:rsidRPr="00582C1C">
        <w:rPr>
          <w:rFonts w:cs="Arial"/>
          <w:szCs w:val="24"/>
        </w:rPr>
        <w:t xml:space="preserve">{3496} </w:t>
      </w:r>
      <w:proofErr w:type="gramStart"/>
      <w:r w:rsidRPr="00582C1C">
        <w:rPr>
          <w:rFonts w:cs="Arial"/>
          <w:szCs w:val="24"/>
        </w:rPr>
        <w:t>The</w:t>
      </w:r>
      <w:proofErr w:type="gramEnd"/>
      <w:r w:rsidRPr="00582C1C">
        <w:rPr>
          <w:rFonts w:cs="Arial"/>
          <w:szCs w:val="24"/>
        </w:rPr>
        <w:t xml:space="preserve"> permittee shall maintain monthly records of emergency and non-emergency operation.  Records shall include the number of hours of emergency operation, the date and number of hours of all testing and maintenance operations, the purpose of the operation (for example: load testing, weekly testing, rolling blackout, general area power outage, etc.) and records of operational characteristics monitoring.  For units with automated testing systems, the operator may, as an alternative to keeping records of actual operation for testing purposes, maintain a readily accessible written record of the automated testing schedule. [District Rule 4702 and 17 CCR 93115] </w:t>
      </w:r>
    </w:p>
    <w:p w:rsidR="00F652C4" w:rsidRPr="00582C1C" w:rsidRDefault="00F652C4">
      <w:pPr>
        <w:autoSpaceDE w:val="0"/>
        <w:autoSpaceDN w:val="0"/>
        <w:adjustRightInd w:val="0"/>
        <w:ind w:left="72"/>
        <w:jc w:val="both"/>
        <w:rPr>
          <w:rFonts w:cs="Arial"/>
          <w:szCs w:val="24"/>
        </w:rPr>
      </w:pPr>
    </w:p>
    <w:p w:rsidR="00F652C4" w:rsidRPr="00582C1C" w:rsidRDefault="00F652C4" w:rsidP="003540D2">
      <w:pPr>
        <w:numPr>
          <w:ilvl w:val="0"/>
          <w:numId w:val="12"/>
        </w:numPr>
        <w:tabs>
          <w:tab w:val="clear" w:pos="360"/>
          <w:tab w:val="num" w:pos="720"/>
        </w:tabs>
        <w:ind w:left="720"/>
        <w:jc w:val="both"/>
        <w:rPr>
          <w:rFonts w:cs="Arial"/>
          <w:bCs/>
          <w:szCs w:val="24"/>
        </w:rPr>
      </w:pPr>
      <w:r w:rsidRPr="00582C1C">
        <w:rPr>
          <w:rFonts w:cs="Arial"/>
          <w:szCs w:val="24"/>
        </w:rPr>
        <w:t>{</w:t>
      </w:r>
      <w:r w:rsidR="005366CA">
        <w:rPr>
          <w:rFonts w:cs="Arial"/>
          <w:szCs w:val="24"/>
        </w:rPr>
        <w:t>4920</w:t>
      </w:r>
      <w:r w:rsidR="00D02DD4" w:rsidRPr="00582C1C">
        <w:rPr>
          <w:rFonts w:cs="Arial"/>
          <w:szCs w:val="24"/>
        </w:rPr>
        <w:t xml:space="preserve">} </w:t>
      </w:r>
      <w:proofErr w:type="gramStart"/>
      <w:r w:rsidRPr="00582C1C">
        <w:rPr>
          <w:rFonts w:cs="Arial"/>
          <w:szCs w:val="24"/>
        </w:rPr>
        <w:t>This</w:t>
      </w:r>
      <w:proofErr w:type="gramEnd"/>
      <w:r w:rsidRPr="00582C1C">
        <w:rPr>
          <w:rFonts w:cs="Arial"/>
          <w:szCs w:val="24"/>
        </w:rPr>
        <w:t xml:space="preserve"> engine shall be operated only for testing and maintenance of the engine, required regulatory purposes, and during emergency situations.  Operation of the engine for maintenance, testing, and required regulatory purposes shall not exceed 50 hours per calendar year. [District Rule</w:t>
      </w:r>
      <w:r w:rsidR="006C55B6">
        <w:rPr>
          <w:rFonts w:cs="Arial"/>
          <w:szCs w:val="24"/>
        </w:rPr>
        <w:t>s 2201</w:t>
      </w:r>
      <w:r w:rsidR="007D0F1D">
        <w:rPr>
          <w:rFonts w:cs="Arial"/>
          <w:szCs w:val="24"/>
        </w:rPr>
        <w:t>, 4102</w:t>
      </w:r>
      <w:r w:rsidR="006C55B6">
        <w:rPr>
          <w:rFonts w:cs="Arial"/>
          <w:szCs w:val="24"/>
        </w:rPr>
        <w:t xml:space="preserve"> and</w:t>
      </w:r>
      <w:r w:rsidRPr="00582C1C">
        <w:rPr>
          <w:rFonts w:cs="Arial"/>
          <w:szCs w:val="24"/>
        </w:rPr>
        <w:t xml:space="preserve"> 4702</w:t>
      </w:r>
      <w:r w:rsidR="006C55B6">
        <w:rPr>
          <w:rFonts w:cs="Arial"/>
          <w:szCs w:val="24"/>
        </w:rPr>
        <w:t>,</w:t>
      </w:r>
      <w:r w:rsidR="00F61053">
        <w:rPr>
          <w:rFonts w:cs="Arial"/>
          <w:szCs w:val="24"/>
        </w:rPr>
        <w:t xml:space="preserve"> and</w:t>
      </w:r>
      <w:r w:rsidRPr="00582C1C">
        <w:rPr>
          <w:rFonts w:cs="Arial"/>
          <w:szCs w:val="24"/>
        </w:rPr>
        <w:t xml:space="preserve"> 17 CCR</w:t>
      </w:r>
      <w:r w:rsidR="00BD6655">
        <w:rPr>
          <w:rFonts w:cs="Arial"/>
          <w:szCs w:val="24"/>
        </w:rPr>
        <w:t xml:space="preserve"> </w:t>
      </w:r>
      <w:r w:rsidR="00BD6655" w:rsidRPr="00582C1C">
        <w:rPr>
          <w:rFonts w:cs="Arial"/>
          <w:szCs w:val="24"/>
        </w:rPr>
        <w:t>93115</w:t>
      </w:r>
      <w:r w:rsidRPr="00582C1C">
        <w:rPr>
          <w:rFonts w:cs="Arial"/>
          <w:szCs w:val="24"/>
        </w:rPr>
        <w:t>]</w:t>
      </w:r>
      <w:r w:rsidR="003540D2">
        <w:rPr>
          <w:rFonts w:cs="Arial"/>
          <w:szCs w:val="24"/>
        </w:rPr>
        <w:t xml:space="preserve"> </w:t>
      </w:r>
    </w:p>
    <w:p w:rsidR="00F652C4" w:rsidRPr="00582C1C" w:rsidRDefault="00F652C4">
      <w:pPr>
        <w:jc w:val="both"/>
        <w:rPr>
          <w:rFonts w:cs="Arial"/>
          <w:bCs/>
          <w:szCs w:val="24"/>
        </w:rPr>
      </w:pPr>
    </w:p>
    <w:p w:rsidR="00F652C4" w:rsidRPr="00582C1C" w:rsidRDefault="00D02DD4">
      <w:pPr>
        <w:numPr>
          <w:ilvl w:val="0"/>
          <w:numId w:val="12"/>
        </w:numPr>
        <w:tabs>
          <w:tab w:val="clear" w:pos="360"/>
        </w:tabs>
        <w:autoSpaceDE w:val="0"/>
        <w:autoSpaceDN w:val="0"/>
        <w:adjustRightInd w:val="0"/>
        <w:ind w:left="720"/>
        <w:jc w:val="both"/>
        <w:rPr>
          <w:rFonts w:cs="Arial"/>
          <w:szCs w:val="24"/>
        </w:rPr>
      </w:pPr>
      <w:r w:rsidRPr="00582C1C">
        <w:rPr>
          <w:rFonts w:cs="Arial"/>
          <w:szCs w:val="24"/>
        </w:rPr>
        <w:t xml:space="preserve">{4263} </w:t>
      </w:r>
      <w:proofErr w:type="gramStart"/>
      <w:r w:rsidR="00F652C4" w:rsidRPr="00582C1C">
        <w:rPr>
          <w:rFonts w:cs="Arial"/>
          <w:szCs w:val="24"/>
        </w:rPr>
        <w:t>The</w:t>
      </w:r>
      <w:proofErr w:type="gramEnd"/>
      <w:r w:rsidR="00F652C4" w:rsidRPr="00582C1C">
        <w:rPr>
          <w:rFonts w:cs="Arial"/>
          <w:szCs w:val="24"/>
        </w:rPr>
        <w:t xml:space="preserve"> permittee shall maintain monthly records of the type of fuel purchased. [District Rule 4702 and 17 CCR 93115] </w:t>
      </w:r>
    </w:p>
    <w:p w:rsidR="00F652C4" w:rsidRPr="00582C1C" w:rsidRDefault="00F652C4">
      <w:pPr>
        <w:jc w:val="both"/>
        <w:rPr>
          <w:rFonts w:cs="Arial"/>
          <w:szCs w:val="24"/>
        </w:rPr>
      </w:pPr>
    </w:p>
    <w:p w:rsidR="00F652C4" w:rsidRPr="00582C1C" w:rsidRDefault="00F652C4">
      <w:pPr>
        <w:numPr>
          <w:ilvl w:val="0"/>
          <w:numId w:val="12"/>
        </w:numPr>
        <w:tabs>
          <w:tab w:val="clear" w:pos="360"/>
        </w:tabs>
        <w:ind w:left="720"/>
        <w:jc w:val="both"/>
        <w:rPr>
          <w:rFonts w:cs="Arial"/>
          <w:szCs w:val="24"/>
        </w:rPr>
      </w:pPr>
      <w:r w:rsidRPr="00582C1C">
        <w:rPr>
          <w:rFonts w:cs="Arial"/>
          <w:szCs w:val="24"/>
        </w:rPr>
        <w:t xml:space="preserve">{3475} </w:t>
      </w:r>
      <w:proofErr w:type="gramStart"/>
      <w:r w:rsidRPr="00582C1C">
        <w:rPr>
          <w:rFonts w:cs="Arial"/>
          <w:szCs w:val="24"/>
        </w:rPr>
        <w:t>All</w:t>
      </w:r>
      <w:proofErr w:type="gramEnd"/>
      <w:r w:rsidRPr="00582C1C">
        <w:rPr>
          <w:rFonts w:cs="Arial"/>
          <w:szCs w:val="24"/>
        </w:rPr>
        <w:t xml:space="preserve"> records shall be maintained and retained on-site for a minimum of five (5) years, and shall be made available for District inspection upon request. [District Rule 4702 and 17 CCR 93115] </w:t>
      </w:r>
    </w:p>
    <w:p w:rsidR="00F652C4" w:rsidRPr="00582C1C" w:rsidRDefault="00F652C4">
      <w:pPr>
        <w:jc w:val="both"/>
        <w:rPr>
          <w:rFonts w:cs="Arial"/>
          <w:bCs/>
          <w:color w:val="000000"/>
          <w:szCs w:val="24"/>
        </w:rPr>
      </w:pPr>
    </w:p>
    <w:p w:rsidR="00F652C4" w:rsidRPr="00582C1C" w:rsidRDefault="00F652C4">
      <w:pPr>
        <w:tabs>
          <w:tab w:val="left" w:pos="360"/>
        </w:tabs>
        <w:autoSpaceDE w:val="0"/>
        <w:autoSpaceDN w:val="0"/>
        <w:adjustRightInd w:val="0"/>
        <w:ind w:left="360"/>
        <w:jc w:val="both"/>
        <w:rPr>
          <w:rFonts w:cs="Arial"/>
          <w:color w:val="FF0000"/>
          <w:szCs w:val="24"/>
        </w:rPr>
      </w:pPr>
      <w:r w:rsidRPr="00582C1C">
        <w:rPr>
          <w:rFonts w:cs="Arial"/>
          <w:color w:val="FF0000"/>
          <w:szCs w:val="24"/>
        </w:rPr>
        <w:t>{Use the following condition only if the engine is located within 500’ of a school and is not on school grounds; otherwise delete}</w:t>
      </w:r>
    </w:p>
    <w:p w:rsidR="00F652C4" w:rsidRPr="00582C1C" w:rsidRDefault="00F652C4">
      <w:pPr>
        <w:numPr>
          <w:ilvl w:val="0"/>
          <w:numId w:val="12"/>
        </w:numPr>
        <w:tabs>
          <w:tab w:val="clear" w:pos="360"/>
        </w:tabs>
        <w:ind w:left="720"/>
        <w:jc w:val="both"/>
        <w:rPr>
          <w:rFonts w:cs="Arial"/>
          <w:szCs w:val="24"/>
        </w:rPr>
      </w:pPr>
      <w:r w:rsidRPr="00582C1C">
        <w:rPr>
          <w:rFonts w:cs="Arial"/>
          <w:szCs w:val="24"/>
        </w:rPr>
        <w:t xml:space="preserve">{3416} If this engine is located on the grounds of a K-12 school, or if this engine is located within 500 feet of the property boundary of a K-12 school, the engine shall not be operated </w:t>
      </w:r>
      <w:r w:rsidRPr="00582C1C">
        <w:rPr>
          <w:rFonts w:cs="Arial"/>
          <w:szCs w:val="24"/>
        </w:rPr>
        <w:lastRenderedPageBreak/>
        <w:t xml:space="preserve">for non-emergency purposes, including maintenance and testing, between 7:30 a.m. and 3:30 p.m. on days when school is in session. [17 CCR 93115] </w:t>
      </w:r>
    </w:p>
    <w:p w:rsidR="00F652C4" w:rsidRPr="00582C1C" w:rsidRDefault="00F652C4">
      <w:pPr>
        <w:autoSpaceDE w:val="0"/>
        <w:autoSpaceDN w:val="0"/>
        <w:adjustRightInd w:val="0"/>
        <w:ind w:left="360"/>
        <w:jc w:val="both"/>
        <w:rPr>
          <w:rFonts w:cs="Arial"/>
          <w:color w:val="FF0000"/>
          <w:szCs w:val="24"/>
        </w:rPr>
      </w:pPr>
    </w:p>
    <w:p w:rsidR="00F652C4" w:rsidRPr="00582C1C" w:rsidRDefault="00F652C4">
      <w:pPr>
        <w:autoSpaceDE w:val="0"/>
        <w:autoSpaceDN w:val="0"/>
        <w:adjustRightInd w:val="0"/>
        <w:ind w:left="360"/>
        <w:jc w:val="both"/>
        <w:rPr>
          <w:rFonts w:cs="Arial"/>
          <w:color w:val="FF0000"/>
          <w:szCs w:val="24"/>
        </w:rPr>
      </w:pPr>
      <w:r w:rsidRPr="00582C1C">
        <w:rPr>
          <w:rFonts w:cs="Arial"/>
          <w:color w:val="FF0000"/>
          <w:szCs w:val="24"/>
        </w:rPr>
        <w:t>{Use the following condition only if the engine is located on school grounds}</w:t>
      </w:r>
    </w:p>
    <w:p w:rsidR="00F652C4" w:rsidRPr="00582C1C" w:rsidRDefault="00F652C4">
      <w:pPr>
        <w:numPr>
          <w:ilvl w:val="0"/>
          <w:numId w:val="12"/>
        </w:numPr>
        <w:tabs>
          <w:tab w:val="clear" w:pos="360"/>
        </w:tabs>
        <w:ind w:left="720"/>
        <w:jc w:val="both"/>
        <w:rPr>
          <w:rFonts w:cs="Arial"/>
          <w:szCs w:val="24"/>
        </w:rPr>
      </w:pPr>
      <w:r w:rsidRPr="00582C1C">
        <w:rPr>
          <w:rFonts w:cs="Arial"/>
          <w:szCs w:val="24"/>
        </w:rPr>
        <w:t>{3417} If this engine is located on the grounds of a K-12 school, the engine shall not be operated for non-emergency purposes, including maintenance and testing, whenever there is a school sponsored activity. [17 CCR 93115]</w:t>
      </w:r>
    </w:p>
    <w:p w:rsidR="00F652C4" w:rsidRPr="00582C1C" w:rsidRDefault="00F652C4">
      <w:pPr>
        <w:rPr>
          <w:rFonts w:cs="Arial"/>
          <w:sz w:val="22"/>
          <w:szCs w:val="22"/>
        </w:rPr>
      </w:pPr>
    </w:p>
    <w:sectPr w:rsidR="00F652C4" w:rsidRPr="00582C1C">
      <w:headerReference w:type="default" r:id="rId40"/>
      <w:footerReference w:type="default" r:id="rId41"/>
      <w:pgSz w:w="12240" w:h="15840" w:code="1"/>
      <w:pgMar w:top="1440" w:right="1080" w:bottom="1440" w:left="1080" w:header="432" w:footer="288" w:gutter="0"/>
      <w:paperSrc w:first="7" w:other="7"/>
      <w:pgNumType w:start="1"/>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59" w:rsidRDefault="00652E59">
      <w:r>
        <w:separator/>
      </w:r>
    </w:p>
  </w:endnote>
  <w:endnote w:type="continuationSeparator" w:id="0">
    <w:p w:rsidR="00652E59" w:rsidRDefault="0065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E59" w:rsidRDefault="0065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Footer"/>
      <w:tabs>
        <w:tab w:val="clear" w:pos="4320"/>
        <w:tab w:val="clear" w:pos="8640"/>
      </w:tabs>
      <w:jc w:val="center"/>
      <w:rPr>
        <w:sz w:val="22"/>
      </w:rPr>
    </w:pPr>
    <w:r>
      <w:rPr>
        <w:sz w:val="22"/>
      </w:rPr>
      <w:fldChar w:fldCharType="begin"/>
    </w:r>
    <w:r>
      <w:rPr>
        <w:sz w:val="22"/>
      </w:rPr>
      <w:instrText xml:space="preserve"> PAGE </w:instrText>
    </w:r>
    <w:r>
      <w:rPr>
        <w:sz w:val="22"/>
      </w:rPr>
      <w:fldChar w:fldCharType="separate"/>
    </w:r>
    <w:r w:rsidR="007A66B1">
      <w:rPr>
        <w:noProof/>
        <w:sz w:val="22"/>
      </w:rPr>
      <w:t>21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Footer"/>
      <w:jc w:val="center"/>
      <w:rPr>
        <w:sz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59" w:rsidRDefault="00652E59">
      <w:r>
        <w:separator/>
      </w:r>
    </w:p>
  </w:footnote>
  <w:footnote w:type="continuationSeparator" w:id="0">
    <w:p w:rsidR="00652E59" w:rsidRDefault="00652E59">
      <w:r>
        <w:continuationSeparator/>
      </w:r>
    </w:p>
  </w:footnote>
  <w:footnote w:id="1">
    <w:p w:rsidR="00652E59" w:rsidRPr="00582C1C" w:rsidRDefault="00652E59" w:rsidP="00B63798">
      <w:pPr>
        <w:ind w:left="720"/>
        <w:jc w:val="both"/>
        <w:rPr>
          <w:rFonts w:cs="Arial"/>
          <w:sz w:val="20"/>
        </w:rPr>
      </w:pPr>
      <w:r>
        <w:rPr>
          <w:rStyle w:val="FootnoteReference"/>
        </w:rPr>
        <w:footnoteRef/>
      </w:r>
      <w:r>
        <w:t xml:space="preserve"> </w:t>
      </w:r>
      <w:r w:rsidRPr="00582C1C">
        <w:rPr>
          <w:rFonts w:cs="Arial"/>
          <w:sz w:val="20"/>
        </w:rPr>
        <w:t>Except for CO emissions from a new or modified emissions unit at a Stationary Source with an SSPE2 of less than 200,000 pounds per year of CO.</w:t>
      </w:r>
    </w:p>
    <w:p w:rsidR="00652E59" w:rsidRPr="00582C1C" w:rsidRDefault="00652E59" w:rsidP="00B63798">
      <w:pPr>
        <w:ind w:left="720"/>
        <w:jc w:val="both"/>
        <w:rPr>
          <w:rFonts w:cs="Arial"/>
        </w:rPr>
      </w:pPr>
    </w:p>
    <w:p w:rsidR="00652E59" w:rsidRPr="00B63798" w:rsidRDefault="00652E59">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Pr="00710AF6" w:rsidRDefault="00652E59">
    <w:pPr>
      <w:pStyle w:val="Header"/>
      <w:jc w:val="right"/>
      <w:rPr>
        <w:iCs/>
        <w:sz w:val="22"/>
      </w:rPr>
    </w:pPr>
    <w:r w:rsidRPr="00710AF6">
      <w:rPr>
        <w:iCs/>
        <w:sz w:val="22"/>
      </w:rPr>
      <w:t>Facility Name</w:t>
    </w:r>
  </w:p>
  <w:p w:rsidR="00652E59" w:rsidRPr="00710AF6" w:rsidRDefault="00652E59">
    <w:pPr>
      <w:pStyle w:val="Header"/>
      <w:pBdr>
        <w:bottom w:val="single" w:sz="4" w:space="1" w:color="auto"/>
      </w:pBdr>
      <w:tabs>
        <w:tab w:val="clear" w:pos="4320"/>
        <w:tab w:val="clear" w:pos="8640"/>
      </w:tabs>
      <w:jc w:val="right"/>
      <w:rPr>
        <w:sz w:val="28"/>
      </w:rPr>
    </w:pPr>
    <w:r>
      <w:rPr>
        <w:iCs/>
        <w:sz w:val="22"/>
      </w:rPr>
      <w:t>X-XXXX</w:t>
    </w:r>
    <w:r w:rsidRPr="00710AF6">
      <w:rPr>
        <w:iCs/>
        <w:sz w:val="22"/>
      </w:rPr>
      <w:t>, #X-XXXXXXX</w:t>
    </w:r>
  </w:p>
  <w:p w:rsidR="00652E59" w:rsidRPr="00710AF6" w:rsidRDefault="00652E59">
    <w:pPr>
      <w:pStyle w:val="Header"/>
      <w:tabs>
        <w:tab w:val="clear" w:pos="4320"/>
        <w:tab w:val="clear" w:pos="8640"/>
      </w:tabs>
      <w:jc w:val="center"/>
      <w:rPr>
        <w:sz w:val="22"/>
      </w:rPr>
    </w:pPr>
  </w:p>
  <w:p w:rsidR="00652E59" w:rsidRPr="00710AF6" w:rsidRDefault="00652E59">
    <w:pPr>
      <w:pStyle w:val="Header"/>
      <w:tabs>
        <w:tab w:val="clear" w:pos="4320"/>
        <w:tab w:val="clear" w:pos="8640"/>
      </w:tabs>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59" w:rsidRDefault="00652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868D7C"/>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sz w:val="24"/>
      </w:rPr>
    </w:lvl>
    <w:lvl w:ilvl="2">
      <w:start w:val="1"/>
      <w:numFmt w:val="decimal"/>
      <w:pStyle w:val="Level3"/>
      <w:lvlText w:val="(%3)"/>
      <w:lvlJc w:val="left"/>
      <w:pPr>
        <w:tabs>
          <w:tab w:val="num" w:pos="2160"/>
        </w:tabs>
        <w:ind w:left="2160" w:hanging="720"/>
      </w:pPr>
    </w:lvl>
    <w:lvl w:ilvl="3">
      <w:start w:val="1"/>
      <w:numFmt w:val="upperLetter"/>
      <w:pStyle w:val="Level4"/>
      <w:lvlText w:val="(%4)"/>
      <w:lvlJc w:val="left"/>
      <w:pPr>
        <w:tabs>
          <w:tab w:val="num" w:pos="2880"/>
        </w:tabs>
        <w:ind w:left="2880" w:hanging="720"/>
      </w:pPr>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904E58"/>
    <w:multiLevelType w:val="hybridMultilevel"/>
    <w:tmpl w:val="1F3C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15BFE"/>
    <w:multiLevelType w:val="hybridMultilevel"/>
    <w:tmpl w:val="58401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D012E"/>
    <w:multiLevelType w:val="hybridMultilevel"/>
    <w:tmpl w:val="3C36554A"/>
    <w:lvl w:ilvl="0" w:tplc="523C5EF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0EC4FE3"/>
    <w:multiLevelType w:val="hybridMultilevel"/>
    <w:tmpl w:val="D63446F2"/>
    <w:lvl w:ilvl="0" w:tplc="54FE0782">
      <w:start w:val="1"/>
      <w:numFmt w:val="bullet"/>
      <w:lvlText w:val=""/>
      <w:lvlJc w:val="left"/>
      <w:pPr>
        <w:tabs>
          <w:tab w:val="num" w:pos="2880"/>
        </w:tabs>
        <w:ind w:left="28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B429E"/>
    <w:multiLevelType w:val="hybridMultilevel"/>
    <w:tmpl w:val="D64EE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C549E6"/>
    <w:multiLevelType w:val="hybridMultilevel"/>
    <w:tmpl w:val="F83A69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A5308BC"/>
    <w:multiLevelType w:val="hybridMultilevel"/>
    <w:tmpl w:val="7270AE40"/>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B705D0B"/>
    <w:multiLevelType w:val="hybridMultilevel"/>
    <w:tmpl w:val="7DBABC3A"/>
    <w:lvl w:ilvl="0" w:tplc="7E2E452E">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DCC5A7B"/>
    <w:multiLevelType w:val="hybridMultilevel"/>
    <w:tmpl w:val="C562D022"/>
    <w:lvl w:ilvl="0" w:tplc="54FE078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204E020B"/>
    <w:multiLevelType w:val="hybridMultilevel"/>
    <w:tmpl w:val="011251CE"/>
    <w:lvl w:ilvl="0" w:tplc="A860E3FA">
      <w:start w:val="1"/>
      <w:numFmt w:val="decimal"/>
      <w:lvlText w:val="%1)"/>
      <w:lvlJc w:val="left"/>
      <w:pPr>
        <w:tabs>
          <w:tab w:val="num" w:pos="720"/>
        </w:tabs>
        <w:ind w:left="720" w:hanging="360"/>
      </w:pPr>
      <w:rPr>
        <w:rFonts w:hint="default"/>
        <w:strike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FE2B48"/>
    <w:multiLevelType w:val="hybridMultilevel"/>
    <w:tmpl w:val="620E4726"/>
    <w:lvl w:ilvl="0" w:tplc="F9E45464">
      <w:start w:val="1"/>
      <w:numFmt w:val="bullet"/>
      <w:lvlText w:val=""/>
      <w:lvlJc w:val="left"/>
      <w:pPr>
        <w:tabs>
          <w:tab w:val="num" w:pos="1440"/>
        </w:tabs>
        <w:ind w:left="1440" w:hanging="360"/>
      </w:pPr>
      <w:rPr>
        <w:rFonts w:ascii="Symbol" w:hAnsi="Symbol" w:cs="Times New Roman" w:hint="default"/>
        <w:sz w:val="28"/>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28E472CF"/>
    <w:multiLevelType w:val="hybridMultilevel"/>
    <w:tmpl w:val="935A6616"/>
    <w:lvl w:ilvl="0" w:tplc="9068717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CB1094"/>
    <w:multiLevelType w:val="hybridMultilevel"/>
    <w:tmpl w:val="4ED6F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DB54BF"/>
    <w:multiLevelType w:val="hybridMultilevel"/>
    <w:tmpl w:val="AE2443FA"/>
    <w:lvl w:ilvl="0" w:tplc="0409000F">
      <w:start w:val="1"/>
      <w:numFmt w:val="decimal"/>
      <w:lvlText w:val="%1."/>
      <w:lvlJc w:val="left"/>
      <w:pPr>
        <w:tabs>
          <w:tab w:val="num" w:pos="720"/>
        </w:tabs>
        <w:ind w:left="720" w:hanging="360"/>
      </w:pPr>
      <w:rPr>
        <w:rFonts w:hint="default"/>
      </w:rPr>
    </w:lvl>
    <w:lvl w:ilvl="1" w:tplc="61F201A0">
      <w:start w:val="1"/>
      <w:numFmt w:val="decimal"/>
      <w:lvlText w:val="%2)"/>
      <w:lvlJc w:val="left"/>
      <w:pPr>
        <w:tabs>
          <w:tab w:val="num" w:pos="1440"/>
        </w:tabs>
        <w:ind w:left="1440" w:hanging="360"/>
      </w:pPr>
      <w:rPr>
        <w:rFonts w:hint="default"/>
        <w:strike w:val="0"/>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D0F38"/>
    <w:multiLevelType w:val="hybridMultilevel"/>
    <w:tmpl w:val="410CBE2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7" w15:restartNumberingAfterBreak="0">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711A1"/>
    <w:multiLevelType w:val="hybridMultilevel"/>
    <w:tmpl w:val="DF58F12E"/>
    <w:lvl w:ilvl="0" w:tplc="68ACFB54">
      <w:start w:val="1"/>
      <w:numFmt w:val="lowerRoman"/>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C420DF"/>
    <w:multiLevelType w:val="hybridMultilevel"/>
    <w:tmpl w:val="B030D00E"/>
    <w:lvl w:ilvl="0" w:tplc="616C0416">
      <w:start w:val="1"/>
      <w:numFmt w:val="decimal"/>
      <w:lvlText w:val="%1)"/>
      <w:lvlJc w:val="left"/>
      <w:pPr>
        <w:tabs>
          <w:tab w:val="num" w:pos="720"/>
        </w:tabs>
        <w:ind w:left="720" w:hanging="360"/>
      </w:pPr>
      <w:rPr>
        <w:rFonts w:hint="default"/>
        <w:strike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B3473F"/>
    <w:multiLevelType w:val="hybridMultilevel"/>
    <w:tmpl w:val="9CC009F8"/>
    <w:lvl w:ilvl="0" w:tplc="04090001">
      <w:start w:val="1"/>
      <w:numFmt w:val="bullet"/>
      <w:lvlText w:val=""/>
      <w:lvlJc w:val="left"/>
      <w:pPr>
        <w:tabs>
          <w:tab w:val="num" w:pos="1170"/>
        </w:tabs>
        <w:ind w:left="1170" w:hanging="360"/>
      </w:pPr>
      <w:rPr>
        <w:rFonts w:ascii="Symbol" w:hAnsi="Symbol" w:hint="default"/>
      </w:rPr>
    </w:lvl>
    <w:lvl w:ilvl="1" w:tplc="04090011">
      <w:start w:val="1"/>
      <w:numFmt w:val="decimal"/>
      <w:lvlText w:val="%2)"/>
      <w:lvlJc w:val="left"/>
      <w:pPr>
        <w:tabs>
          <w:tab w:val="num" w:pos="1890"/>
        </w:tabs>
        <w:ind w:left="1890" w:hanging="360"/>
      </w:pPr>
    </w:lvl>
    <w:lvl w:ilvl="2" w:tplc="72187362">
      <w:start w:val="11"/>
      <w:numFmt w:val="decimal"/>
      <w:lvlText w:val="%3."/>
      <w:lvlJc w:val="left"/>
      <w:pPr>
        <w:tabs>
          <w:tab w:val="num" w:pos="2685"/>
        </w:tabs>
        <w:ind w:left="2685" w:hanging="435"/>
      </w:pPr>
      <w:rPr>
        <w:rFont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63A219E5"/>
    <w:multiLevelType w:val="hybridMultilevel"/>
    <w:tmpl w:val="67A6CA7C"/>
    <w:lvl w:ilvl="0" w:tplc="79205228">
      <w:start w:val="1"/>
      <w:numFmt w:val="lowerRoman"/>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203CA7"/>
    <w:multiLevelType w:val="hybridMultilevel"/>
    <w:tmpl w:val="CADA82D8"/>
    <w:lvl w:ilvl="0" w:tplc="D07236C6">
      <w:start w:val="4"/>
      <w:numFmt w:val="upp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67AD2E52"/>
    <w:multiLevelType w:val="hybridMultilevel"/>
    <w:tmpl w:val="0E5C2A68"/>
    <w:lvl w:ilvl="0" w:tplc="D40432B8">
      <w:start w:val="1"/>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4" w15:restartNumberingAfterBreak="0">
    <w:nsid w:val="6C58443C"/>
    <w:multiLevelType w:val="hybridMultilevel"/>
    <w:tmpl w:val="EB92F844"/>
    <w:lvl w:ilvl="0" w:tplc="522AAD16">
      <w:start w:val="1"/>
      <w:numFmt w:val="lowerLetter"/>
      <w:lvlText w:val="%1."/>
      <w:lvlJc w:val="left"/>
      <w:pPr>
        <w:ind w:left="1080" w:hanging="360"/>
      </w:pPr>
      <w:rPr>
        <w:rFonts w:hint="default"/>
      </w:rPr>
    </w:lvl>
    <w:lvl w:ilvl="1" w:tplc="A84AB6DC" w:tentative="1">
      <w:start w:val="1"/>
      <w:numFmt w:val="lowerLetter"/>
      <w:lvlText w:val="%2."/>
      <w:lvlJc w:val="left"/>
      <w:pPr>
        <w:ind w:left="1800" w:hanging="360"/>
      </w:pPr>
    </w:lvl>
    <w:lvl w:ilvl="2" w:tplc="8D5478A4" w:tentative="1">
      <w:start w:val="1"/>
      <w:numFmt w:val="lowerRoman"/>
      <w:lvlText w:val="%3."/>
      <w:lvlJc w:val="right"/>
      <w:pPr>
        <w:ind w:left="2520" w:hanging="180"/>
      </w:pPr>
    </w:lvl>
    <w:lvl w:ilvl="3" w:tplc="BC3CD5F2" w:tentative="1">
      <w:start w:val="1"/>
      <w:numFmt w:val="decimal"/>
      <w:lvlText w:val="%4."/>
      <w:lvlJc w:val="left"/>
      <w:pPr>
        <w:ind w:left="3240" w:hanging="360"/>
      </w:pPr>
    </w:lvl>
    <w:lvl w:ilvl="4" w:tplc="346C7874" w:tentative="1">
      <w:start w:val="1"/>
      <w:numFmt w:val="lowerLetter"/>
      <w:lvlText w:val="%5."/>
      <w:lvlJc w:val="left"/>
      <w:pPr>
        <w:ind w:left="3960" w:hanging="360"/>
      </w:pPr>
    </w:lvl>
    <w:lvl w:ilvl="5" w:tplc="57944B98" w:tentative="1">
      <w:start w:val="1"/>
      <w:numFmt w:val="lowerRoman"/>
      <w:lvlText w:val="%6."/>
      <w:lvlJc w:val="right"/>
      <w:pPr>
        <w:ind w:left="4680" w:hanging="180"/>
      </w:pPr>
    </w:lvl>
    <w:lvl w:ilvl="6" w:tplc="7F7ACF9C" w:tentative="1">
      <w:start w:val="1"/>
      <w:numFmt w:val="decimal"/>
      <w:lvlText w:val="%7."/>
      <w:lvlJc w:val="left"/>
      <w:pPr>
        <w:ind w:left="5400" w:hanging="360"/>
      </w:pPr>
    </w:lvl>
    <w:lvl w:ilvl="7" w:tplc="19CADB8C" w:tentative="1">
      <w:start w:val="1"/>
      <w:numFmt w:val="lowerLetter"/>
      <w:lvlText w:val="%8."/>
      <w:lvlJc w:val="left"/>
      <w:pPr>
        <w:ind w:left="6120" w:hanging="360"/>
      </w:pPr>
    </w:lvl>
    <w:lvl w:ilvl="8" w:tplc="18967C3E" w:tentative="1">
      <w:start w:val="1"/>
      <w:numFmt w:val="lowerRoman"/>
      <w:lvlText w:val="%9."/>
      <w:lvlJc w:val="right"/>
      <w:pPr>
        <w:ind w:left="6840" w:hanging="180"/>
      </w:pPr>
    </w:lvl>
  </w:abstractNum>
  <w:abstractNum w:abstractNumId="25" w15:restartNumberingAfterBreak="0">
    <w:nsid w:val="6CF8291B"/>
    <w:multiLevelType w:val="hybridMultilevel"/>
    <w:tmpl w:val="0ECCF396"/>
    <w:lvl w:ilvl="0" w:tplc="2048C9EE">
      <w:start w:val="1"/>
      <w:numFmt w:val="decimal"/>
      <w:lvlText w:val="%1)"/>
      <w:lvlJc w:val="left"/>
      <w:pPr>
        <w:tabs>
          <w:tab w:val="num" w:pos="720"/>
        </w:tabs>
        <w:ind w:left="720" w:hanging="360"/>
      </w:pPr>
      <w:rPr>
        <w:strike w:val="0"/>
      </w:rPr>
    </w:lvl>
    <w:lvl w:ilvl="1" w:tplc="3E9C451A" w:tentative="1">
      <w:start w:val="1"/>
      <w:numFmt w:val="lowerLetter"/>
      <w:lvlText w:val="%2."/>
      <w:lvlJc w:val="left"/>
      <w:pPr>
        <w:tabs>
          <w:tab w:val="num" w:pos="1440"/>
        </w:tabs>
        <w:ind w:left="1440" w:hanging="360"/>
      </w:pPr>
    </w:lvl>
    <w:lvl w:ilvl="2" w:tplc="4468AEEC" w:tentative="1">
      <w:start w:val="1"/>
      <w:numFmt w:val="lowerRoman"/>
      <w:lvlText w:val="%3."/>
      <w:lvlJc w:val="right"/>
      <w:pPr>
        <w:tabs>
          <w:tab w:val="num" w:pos="2160"/>
        </w:tabs>
        <w:ind w:left="2160" w:hanging="180"/>
      </w:pPr>
    </w:lvl>
    <w:lvl w:ilvl="3" w:tplc="45BA4BBA" w:tentative="1">
      <w:start w:val="1"/>
      <w:numFmt w:val="decimal"/>
      <w:lvlText w:val="%4."/>
      <w:lvlJc w:val="left"/>
      <w:pPr>
        <w:tabs>
          <w:tab w:val="num" w:pos="2880"/>
        </w:tabs>
        <w:ind w:left="2880" w:hanging="360"/>
      </w:pPr>
    </w:lvl>
    <w:lvl w:ilvl="4" w:tplc="9D3466D8" w:tentative="1">
      <w:start w:val="1"/>
      <w:numFmt w:val="lowerLetter"/>
      <w:lvlText w:val="%5."/>
      <w:lvlJc w:val="left"/>
      <w:pPr>
        <w:tabs>
          <w:tab w:val="num" w:pos="3600"/>
        </w:tabs>
        <w:ind w:left="3600" w:hanging="360"/>
      </w:pPr>
    </w:lvl>
    <w:lvl w:ilvl="5" w:tplc="F98638CA" w:tentative="1">
      <w:start w:val="1"/>
      <w:numFmt w:val="lowerRoman"/>
      <w:lvlText w:val="%6."/>
      <w:lvlJc w:val="right"/>
      <w:pPr>
        <w:tabs>
          <w:tab w:val="num" w:pos="4320"/>
        </w:tabs>
        <w:ind w:left="4320" w:hanging="180"/>
      </w:pPr>
    </w:lvl>
    <w:lvl w:ilvl="6" w:tplc="25048A6A" w:tentative="1">
      <w:start w:val="1"/>
      <w:numFmt w:val="decimal"/>
      <w:lvlText w:val="%7."/>
      <w:lvlJc w:val="left"/>
      <w:pPr>
        <w:tabs>
          <w:tab w:val="num" w:pos="5040"/>
        </w:tabs>
        <w:ind w:left="5040" w:hanging="360"/>
      </w:pPr>
    </w:lvl>
    <w:lvl w:ilvl="7" w:tplc="AAEEFAE2" w:tentative="1">
      <w:start w:val="1"/>
      <w:numFmt w:val="lowerLetter"/>
      <w:lvlText w:val="%8."/>
      <w:lvlJc w:val="left"/>
      <w:pPr>
        <w:tabs>
          <w:tab w:val="num" w:pos="5760"/>
        </w:tabs>
        <w:ind w:left="5760" w:hanging="360"/>
      </w:pPr>
    </w:lvl>
    <w:lvl w:ilvl="8" w:tplc="6BCA88F2" w:tentative="1">
      <w:start w:val="1"/>
      <w:numFmt w:val="lowerRoman"/>
      <w:lvlText w:val="%9."/>
      <w:lvlJc w:val="right"/>
      <w:pPr>
        <w:tabs>
          <w:tab w:val="num" w:pos="6480"/>
        </w:tabs>
        <w:ind w:left="6480" w:hanging="180"/>
      </w:pPr>
    </w:lvl>
  </w:abstractNum>
  <w:abstractNum w:abstractNumId="26" w15:restartNumberingAfterBreak="0">
    <w:nsid w:val="75B86F95"/>
    <w:multiLevelType w:val="multilevel"/>
    <w:tmpl w:val="D520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963942"/>
    <w:multiLevelType w:val="hybridMultilevel"/>
    <w:tmpl w:val="26D413B6"/>
    <w:lvl w:ilvl="0" w:tplc="BAD073FC">
      <w:start w:val="1"/>
      <w:numFmt w:val="bullet"/>
      <w:lvlText w:val=""/>
      <w:lvlJc w:val="left"/>
      <w:pPr>
        <w:tabs>
          <w:tab w:val="num" w:pos="360"/>
        </w:tabs>
        <w:ind w:left="360" w:hanging="360"/>
      </w:pPr>
      <w:rPr>
        <w:rFonts w:ascii="Symbol" w:hAnsi="Symbol" w:hint="default"/>
        <w:color w:val="auto"/>
        <w:sz w:val="24"/>
      </w:rPr>
    </w:lvl>
    <w:lvl w:ilvl="1" w:tplc="127A328A">
      <w:start w:val="1"/>
      <w:numFmt w:val="bullet"/>
      <w:lvlText w:val="o"/>
      <w:lvlJc w:val="left"/>
      <w:pPr>
        <w:tabs>
          <w:tab w:val="num" w:pos="-1080"/>
        </w:tabs>
        <w:ind w:left="-1080" w:hanging="360"/>
      </w:pPr>
      <w:rPr>
        <w:rFonts w:ascii="Courier New" w:hAnsi="Courier New" w:cs="Courier New" w:hint="default"/>
      </w:rPr>
    </w:lvl>
    <w:lvl w:ilvl="2" w:tplc="31F0449E" w:tentative="1">
      <w:start w:val="1"/>
      <w:numFmt w:val="bullet"/>
      <w:lvlText w:val=""/>
      <w:lvlJc w:val="left"/>
      <w:pPr>
        <w:tabs>
          <w:tab w:val="num" w:pos="-360"/>
        </w:tabs>
        <w:ind w:left="-360" w:hanging="360"/>
      </w:pPr>
      <w:rPr>
        <w:rFonts w:ascii="Wingdings" w:hAnsi="Wingdings" w:hint="default"/>
      </w:rPr>
    </w:lvl>
    <w:lvl w:ilvl="3" w:tplc="D25A4356" w:tentative="1">
      <w:start w:val="1"/>
      <w:numFmt w:val="bullet"/>
      <w:lvlText w:val=""/>
      <w:lvlJc w:val="left"/>
      <w:pPr>
        <w:tabs>
          <w:tab w:val="num" w:pos="360"/>
        </w:tabs>
        <w:ind w:left="360" w:hanging="360"/>
      </w:pPr>
      <w:rPr>
        <w:rFonts w:ascii="Symbol" w:hAnsi="Symbol" w:hint="default"/>
      </w:rPr>
    </w:lvl>
    <w:lvl w:ilvl="4" w:tplc="9508EBE0" w:tentative="1">
      <w:start w:val="1"/>
      <w:numFmt w:val="bullet"/>
      <w:lvlText w:val="o"/>
      <w:lvlJc w:val="left"/>
      <w:pPr>
        <w:tabs>
          <w:tab w:val="num" w:pos="1080"/>
        </w:tabs>
        <w:ind w:left="1080" w:hanging="360"/>
      </w:pPr>
      <w:rPr>
        <w:rFonts w:ascii="Courier New" w:hAnsi="Courier New" w:cs="Courier New" w:hint="default"/>
      </w:rPr>
    </w:lvl>
    <w:lvl w:ilvl="5" w:tplc="874E48FE" w:tentative="1">
      <w:start w:val="1"/>
      <w:numFmt w:val="bullet"/>
      <w:lvlText w:val=""/>
      <w:lvlJc w:val="left"/>
      <w:pPr>
        <w:tabs>
          <w:tab w:val="num" w:pos="1800"/>
        </w:tabs>
        <w:ind w:left="1800" w:hanging="360"/>
      </w:pPr>
      <w:rPr>
        <w:rFonts w:ascii="Wingdings" w:hAnsi="Wingdings" w:hint="default"/>
      </w:rPr>
    </w:lvl>
    <w:lvl w:ilvl="6" w:tplc="97344C5E" w:tentative="1">
      <w:start w:val="1"/>
      <w:numFmt w:val="bullet"/>
      <w:lvlText w:val=""/>
      <w:lvlJc w:val="left"/>
      <w:pPr>
        <w:tabs>
          <w:tab w:val="num" w:pos="2520"/>
        </w:tabs>
        <w:ind w:left="2520" w:hanging="360"/>
      </w:pPr>
      <w:rPr>
        <w:rFonts w:ascii="Symbol" w:hAnsi="Symbol" w:hint="default"/>
      </w:rPr>
    </w:lvl>
    <w:lvl w:ilvl="7" w:tplc="1AC2E1B2" w:tentative="1">
      <w:start w:val="1"/>
      <w:numFmt w:val="bullet"/>
      <w:lvlText w:val="o"/>
      <w:lvlJc w:val="left"/>
      <w:pPr>
        <w:tabs>
          <w:tab w:val="num" w:pos="3240"/>
        </w:tabs>
        <w:ind w:left="3240" w:hanging="360"/>
      </w:pPr>
      <w:rPr>
        <w:rFonts w:ascii="Courier New" w:hAnsi="Courier New" w:cs="Courier New" w:hint="default"/>
      </w:rPr>
    </w:lvl>
    <w:lvl w:ilvl="8" w:tplc="1688B2DA" w:tentative="1">
      <w:start w:val="1"/>
      <w:numFmt w:val="bullet"/>
      <w:lvlText w:val=""/>
      <w:lvlJc w:val="left"/>
      <w:pPr>
        <w:tabs>
          <w:tab w:val="num" w:pos="3960"/>
        </w:tabs>
        <w:ind w:left="3960" w:hanging="360"/>
      </w:pPr>
      <w:rPr>
        <w:rFonts w:ascii="Wingdings" w:hAnsi="Wingdings" w:hint="default"/>
      </w:rPr>
    </w:lvl>
  </w:abstractNum>
  <w:num w:numId="1">
    <w:abstractNumId w:val="13"/>
  </w:num>
  <w:num w:numId="2">
    <w:abstractNumId w:val="12"/>
  </w:num>
  <w:num w:numId="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0"/>
  </w:num>
  <w:num w:numId="5">
    <w:abstractNumId w:val="3"/>
  </w:num>
  <w:num w:numId="6">
    <w:abstractNumId w:val="15"/>
  </w:num>
  <w:num w:numId="7">
    <w:abstractNumId w:val="25"/>
  </w:num>
  <w:num w:numId="8">
    <w:abstractNumId w:val="19"/>
  </w:num>
  <w:num w:numId="9">
    <w:abstractNumId w:val="11"/>
  </w:num>
  <w:num w:numId="10">
    <w:abstractNumId w:val="9"/>
  </w:num>
  <w:num w:numId="11">
    <w:abstractNumId w:val="10"/>
  </w:num>
  <w:num w:numId="12">
    <w:abstractNumId w:val="27"/>
  </w:num>
  <w:num w:numId="13">
    <w:abstractNumId w:val="4"/>
  </w:num>
  <w:num w:numId="14">
    <w:abstractNumId w:val="24"/>
  </w:num>
  <w:num w:numId="15">
    <w:abstractNumId w:val="5"/>
  </w:num>
  <w:num w:numId="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abstractNumId w:val="22"/>
  </w:num>
  <w:num w:numId="18">
    <w:abstractNumId w:val="17"/>
  </w:num>
  <w:num w:numId="19">
    <w:abstractNumId w:val="26"/>
  </w:num>
  <w:num w:numId="20">
    <w:abstractNumId w:val="7"/>
  </w:num>
  <w:num w:numId="21">
    <w:abstractNumId w:val="14"/>
  </w:num>
  <w:num w:numId="22">
    <w:abstractNumId w:val="23"/>
  </w:num>
  <w:num w:numId="23">
    <w:abstractNumId w:val="8"/>
  </w:num>
  <w:num w:numId="24">
    <w:abstractNumId w:val="16"/>
  </w:num>
  <w:num w:numId="25">
    <w:abstractNumId w:val="6"/>
  </w:num>
  <w:num w:numId="26">
    <w:abstractNumId w:val="2"/>
  </w:num>
  <w:num w:numId="27">
    <w:abstractNumId w:val="21"/>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C2"/>
    <w:rsid w:val="00005EE7"/>
    <w:rsid w:val="000152C2"/>
    <w:rsid w:val="00041259"/>
    <w:rsid w:val="00043C9E"/>
    <w:rsid w:val="00055350"/>
    <w:rsid w:val="00066786"/>
    <w:rsid w:val="000772AC"/>
    <w:rsid w:val="000B1C66"/>
    <w:rsid w:val="000C62DB"/>
    <w:rsid w:val="000C72F3"/>
    <w:rsid w:val="000D548A"/>
    <w:rsid w:val="000D622E"/>
    <w:rsid w:val="0010620A"/>
    <w:rsid w:val="0011111F"/>
    <w:rsid w:val="001118FB"/>
    <w:rsid w:val="00120E00"/>
    <w:rsid w:val="00123BBF"/>
    <w:rsid w:val="001262B7"/>
    <w:rsid w:val="00131655"/>
    <w:rsid w:val="00133278"/>
    <w:rsid w:val="001411FB"/>
    <w:rsid w:val="00150F0C"/>
    <w:rsid w:val="0017182A"/>
    <w:rsid w:val="00176610"/>
    <w:rsid w:val="001853AD"/>
    <w:rsid w:val="00191719"/>
    <w:rsid w:val="00192CD4"/>
    <w:rsid w:val="001936FD"/>
    <w:rsid w:val="001B1691"/>
    <w:rsid w:val="001C348F"/>
    <w:rsid w:val="001C4E05"/>
    <w:rsid w:val="001C5C94"/>
    <w:rsid w:val="001D06FA"/>
    <w:rsid w:val="001F1182"/>
    <w:rsid w:val="002002A2"/>
    <w:rsid w:val="0021221C"/>
    <w:rsid w:val="00214299"/>
    <w:rsid w:val="002449B0"/>
    <w:rsid w:val="00264FAF"/>
    <w:rsid w:val="00270D41"/>
    <w:rsid w:val="002772F2"/>
    <w:rsid w:val="002920E4"/>
    <w:rsid w:val="0029530E"/>
    <w:rsid w:val="0029684F"/>
    <w:rsid w:val="002A0463"/>
    <w:rsid w:val="002A5AC7"/>
    <w:rsid w:val="002B42C0"/>
    <w:rsid w:val="002D0695"/>
    <w:rsid w:val="002D3048"/>
    <w:rsid w:val="002E55FC"/>
    <w:rsid w:val="002F3DDD"/>
    <w:rsid w:val="003009E1"/>
    <w:rsid w:val="00304AF3"/>
    <w:rsid w:val="00310BAC"/>
    <w:rsid w:val="00321DD9"/>
    <w:rsid w:val="00337735"/>
    <w:rsid w:val="003540D2"/>
    <w:rsid w:val="00355C89"/>
    <w:rsid w:val="003602FB"/>
    <w:rsid w:val="00363011"/>
    <w:rsid w:val="00364782"/>
    <w:rsid w:val="00366EBB"/>
    <w:rsid w:val="00367263"/>
    <w:rsid w:val="003B29BA"/>
    <w:rsid w:val="003B3701"/>
    <w:rsid w:val="003C756B"/>
    <w:rsid w:val="003D3B0A"/>
    <w:rsid w:val="003F02D8"/>
    <w:rsid w:val="003F3837"/>
    <w:rsid w:val="00402150"/>
    <w:rsid w:val="00407F8E"/>
    <w:rsid w:val="00413131"/>
    <w:rsid w:val="004320B1"/>
    <w:rsid w:val="00433FCA"/>
    <w:rsid w:val="004637F9"/>
    <w:rsid w:val="004700E6"/>
    <w:rsid w:val="00474650"/>
    <w:rsid w:val="00481A37"/>
    <w:rsid w:val="004839AA"/>
    <w:rsid w:val="004925F6"/>
    <w:rsid w:val="004A47C7"/>
    <w:rsid w:val="004A7540"/>
    <w:rsid w:val="004B1165"/>
    <w:rsid w:val="004B2FB2"/>
    <w:rsid w:val="004C4787"/>
    <w:rsid w:val="004D1739"/>
    <w:rsid w:val="004F17D0"/>
    <w:rsid w:val="00507971"/>
    <w:rsid w:val="00510FB5"/>
    <w:rsid w:val="005117B3"/>
    <w:rsid w:val="0051457E"/>
    <w:rsid w:val="00516887"/>
    <w:rsid w:val="0053270D"/>
    <w:rsid w:val="0053611E"/>
    <w:rsid w:val="005366CA"/>
    <w:rsid w:val="0054391E"/>
    <w:rsid w:val="00550EE6"/>
    <w:rsid w:val="00582C1C"/>
    <w:rsid w:val="00582E1B"/>
    <w:rsid w:val="00585700"/>
    <w:rsid w:val="005877C4"/>
    <w:rsid w:val="005C1DAF"/>
    <w:rsid w:val="005C1EE8"/>
    <w:rsid w:val="005C56C8"/>
    <w:rsid w:val="00600724"/>
    <w:rsid w:val="00607494"/>
    <w:rsid w:val="00624135"/>
    <w:rsid w:val="006243DD"/>
    <w:rsid w:val="00625115"/>
    <w:rsid w:val="0063616E"/>
    <w:rsid w:val="0063730B"/>
    <w:rsid w:val="006468C1"/>
    <w:rsid w:val="00652D03"/>
    <w:rsid w:val="00652E59"/>
    <w:rsid w:val="00696BCA"/>
    <w:rsid w:val="006B2881"/>
    <w:rsid w:val="006B6671"/>
    <w:rsid w:val="006C55B6"/>
    <w:rsid w:val="006C7AC2"/>
    <w:rsid w:val="006E07A3"/>
    <w:rsid w:val="006E7ACF"/>
    <w:rsid w:val="00704E22"/>
    <w:rsid w:val="00710AF6"/>
    <w:rsid w:val="0072266E"/>
    <w:rsid w:val="0072498E"/>
    <w:rsid w:val="00734111"/>
    <w:rsid w:val="00743B15"/>
    <w:rsid w:val="00770113"/>
    <w:rsid w:val="00772898"/>
    <w:rsid w:val="007807AE"/>
    <w:rsid w:val="007873FE"/>
    <w:rsid w:val="00790302"/>
    <w:rsid w:val="007928E3"/>
    <w:rsid w:val="007A232C"/>
    <w:rsid w:val="007A66B1"/>
    <w:rsid w:val="007D0F1D"/>
    <w:rsid w:val="007D4310"/>
    <w:rsid w:val="007D4DF7"/>
    <w:rsid w:val="007E0A8A"/>
    <w:rsid w:val="007E7AF7"/>
    <w:rsid w:val="007F00D8"/>
    <w:rsid w:val="00800D9E"/>
    <w:rsid w:val="008039BA"/>
    <w:rsid w:val="00817094"/>
    <w:rsid w:val="00822C99"/>
    <w:rsid w:val="00823988"/>
    <w:rsid w:val="008259B1"/>
    <w:rsid w:val="00852834"/>
    <w:rsid w:val="008561C9"/>
    <w:rsid w:val="00861617"/>
    <w:rsid w:val="008730F5"/>
    <w:rsid w:val="00874D87"/>
    <w:rsid w:val="008972CD"/>
    <w:rsid w:val="008A50E4"/>
    <w:rsid w:val="008B45CC"/>
    <w:rsid w:val="008B5A73"/>
    <w:rsid w:val="008C1E75"/>
    <w:rsid w:val="008D0E72"/>
    <w:rsid w:val="008D7437"/>
    <w:rsid w:val="008E0C86"/>
    <w:rsid w:val="008F3EB3"/>
    <w:rsid w:val="008F4AE6"/>
    <w:rsid w:val="00900940"/>
    <w:rsid w:val="0092555F"/>
    <w:rsid w:val="00934FE9"/>
    <w:rsid w:val="009654FA"/>
    <w:rsid w:val="00971591"/>
    <w:rsid w:val="00971D6A"/>
    <w:rsid w:val="00976179"/>
    <w:rsid w:val="009762AE"/>
    <w:rsid w:val="0097732D"/>
    <w:rsid w:val="00981BCA"/>
    <w:rsid w:val="00983BCD"/>
    <w:rsid w:val="00990ADA"/>
    <w:rsid w:val="00991E10"/>
    <w:rsid w:val="00997718"/>
    <w:rsid w:val="009A2577"/>
    <w:rsid w:val="009E071D"/>
    <w:rsid w:val="009E5B96"/>
    <w:rsid w:val="009F1B0A"/>
    <w:rsid w:val="009F2E53"/>
    <w:rsid w:val="009F6653"/>
    <w:rsid w:val="00A00691"/>
    <w:rsid w:val="00A04FED"/>
    <w:rsid w:val="00A1078C"/>
    <w:rsid w:val="00A14E9C"/>
    <w:rsid w:val="00A1542C"/>
    <w:rsid w:val="00A253A2"/>
    <w:rsid w:val="00A3783E"/>
    <w:rsid w:val="00A4149B"/>
    <w:rsid w:val="00A61C08"/>
    <w:rsid w:val="00A7357F"/>
    <w:rsid w:val="00A74C69"/>
    <w:rsid w:val="00A84F77"/>
    <w:rsid w:val="00A859B8"/>
    <w:rsid w:val="00AD09EA"/>
    <w:rsid w:val="00AD10BD"/>
    <w:rsid w:val="00AD68C4"/>
    <w:rsid w:val="00AD6B77"/>
    <w:rsid w:val="00AF4A1F"/>
    <w:rsid w:val="00B208FA"/>
    <w:rsid w:val="00B3208F"/>
    <w:rsid w:val="00B417E6"/>
    <w:rsid w:val="00B532C1"/>
    <w:rsid w:val="00B63798"/>
    <w:rsid w:val="00BB4E01"/>
    <w:rsid w:val="00BB58E1"/>
    <w:rsid w:val="00BC2E5A"/>
    <w:rsid w:val="00BD2186"/>
    <w:rsid w:val="00BD6655"/>
    <w:rsid w:val="00BD71AE"/>
    <w:rsid w:val="00BE3B35"/>
    <w:rsid w:val="00BE75BC"/>
    <w:rsid w:val="00C0116C"/>
    <w:rsid w:val="00C1693B"/>
    <w:rsid w:val="00C17D70"/>
    <w:rsid w:val="00C23F3C"/>
    <w:rsid w:val="00C25C97"/>
    <w:rsid w:val="00C314F6"/>
    <w:rsid w:val="00C37246"/>
    <w:rsid w:val="00C40BB8"/>
    <w:rsid w:val="00C56769"/>
    <w:rsid w:val="00C6702B"/>
    <w:rsid w:val="00C8009F"/>
    <w:rsid w:val="00C909F8"/>
    <w:rsid w:val="00C91806"/>
    <w:rsid w:val="00CA0844"/>
    <w:rsid w:val="00CA41DB"/>
    <w:rsid w:val="00CB3E12"/>
    <w:rsid w:val="00CC6016"/>
    <w:rsid w:val="00CE6FA0"/>
    <w:rsid w:val="00CE7060"/>
    <w:rsid w:val="00CF4DCD"/>
    <w:rsid w:val="00CF7649"/>
    <w:rsid w:val="00D02DD4"/>
    <w:rsid w:val="00D108F8"/>
    <w:rsid w:val="00D30572"/>
    <w:rsid w:val="00D33763"/>
    <w:rsid w:val="00D37DA5"/>
    <w:rsid w:val="00D460AA"/>
    <w:rsid w:val="00D52A45"/>
    <w:rsid w:val="00D5379A"/>
    <w:rsid w:val="00D553C1"/>
    <w:rsid w:val="00D67A05"/>
    <w:rsid w:val="00D86E0B"/>
    <w:rsid w:val="00D92837"/>
    <w:rsid w:val="00D9400B"/>
    <w:rsid w:val="00DA4672"/>
    <w:rsid w:val="00DD509D"/>
    <w:rsid w:val="00E00129"/>
    <w:rsid w:val="00E01CE8"/>
    <w:rsid w:val="00E43EA3"/>
    <w:rsid w:val="00E47E5A"/>
    <w:rsid w:val="00E56CF0"/>
    <w:rsid w:val="00E80342"/>
    <w:rsid w:val="00E90606"/>
    <w:rsid w:val="00E93E46"/>
    <w:rsid w:val="00EB4966"/>
    <w:rsid w:val="00EB508B"/>
    <w:rsid w:val="00EF2248"/>
    <w:rsid w:val="00EF693A"/>
    <w:rsid w:val="00F0173F"/>
    <w:rsid w:val="00F1441E"/>
    <w:rsid w:val="00F2569C"/>
    <w:rsid w:val="00F31342"/>
    <w:rsid w:val="00F440A2"/>
    <w:rsid w:val="00F5065E"/>
    <w:rsid w:val="00F51E11"/>
    <w:rsid w:val="00F54F74"/>
    <w:rsid w:val="00F56C7B"/>
    <w:rsid w:val="00F61053"/>
    <w:rsid w:val="00F64B4D"/>
    <w:rsid w:val="00F652C4"/>
    <w:rsid w:val="00F65A61"/>
    <w:rsid w:val="00FA6A77"/>
    <w:rsid w:val="00FB0ED8"/>
    <w:rsid w:val="00FC4D25"/>
    <w:rsid w:val="00FE1B89"/>
    <w:rsid w:val="00FE60F1"/>
    <w:rsid w:val="00FF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DAA284F-B2C9-4380-B019-64680A96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uppressAutoHyphens/>
      <w:jc w:val="center"/>
      <w:outlineLvl w:val="0"/>
    </w:pPr>
    <w:rPr>
      <w:b/>
      <w:sz w:val="32"/>
    </w:rPr>
  </w:style>
  <w:style w:type="paragraph" w:styleId="Heading2">
    <w:name w:val="heading 2"/>
    <w:basedOn w:val="Normal"/>
    <w:next w:val="Normal"/>
    <w:qFormat/>
    <w:pPr>
      <w:keepNext/>
      <w:suppressAutoHyphens/>
      <w:ind w:left="720"/>
      <w:outlineLvl w:val="1"/>
    </w:pPr>
    <w:rPr>
      <w:b/>
      <w:color w:val="000000"/>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keepNext/>
      <w:jc w:val="center"/>
      <w:outlineLvl w:val="4"/>
    </w:pPr>
    <w:rPr>
      <w:sz w:val="40"/>
    </w:rPr>
  </w:style>
  <w:style w:type="paragraph" w:styleId="Heading6">
    <w:name w:val="heading 6"/>
    <w:basedOn w:val="Normal"/>
    <w:next w:val="Normal"/>
    <w:qFormat/>
    <w:pPr>
      <w:keepNext/>
      <w:ind w:left="432"/>
      <w:outlineLvl w:val="5"/>
    </w:pPr>
    <w:rPr>
      <w:b/>
      <w:spacing w:val="-3"/>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center"/>
      <w:outlineLvl w:val="7"/>
    </w:pPr>
    <w:rPr>
      <w:color w:val="000000"/>
      <w:sz w:val="36"/>
    </w:rPr>
  </w:style>
  <w:style w:type="paragraph" w:styleId="Heading9">
    <w:name w:val="heading 9"/>
    <w:basedOn w:val="Normal"/>
    <w:next w:val="Normal"/>
    <w:qFormat/>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paragraph" w:styleId="FootnoteText">
    <w:name w:val="footnote text"/>
    <w:basedOn w:val="Normal"/>
    <w:link w:val="FootnoteTextChar"/>
    <w:rPr>
      <w:rFonts w:ascii="Courier" w:hAnsi="Courier"/>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pPr>
      <w:spacing w:after="160"/>
    </w:pPr>
    <w:rPr>
      <w:rFonts w:ascii="Times New Roman" w:hAnsi="Times New Roman"/>
      <w:sz w:val="20"/>
    </w:rPr>
  </w:style>
  <w:style w:type="paragraph" w:styleId="Title">
    <w:name w:val="Title"/>
    <w:basedOn w:val="Normal"/>
    <w:qFormat/>
    <w:pPr>
      <w:jc w:val="center"/>
    </w:pPr>
    <w:rPr>
      <w:color w:val="000000"/>
      <w:sz w:val="36"/>
    </w:rPr>
  </w:style>
  <w:style w:type="paragraph" w:styleId="EndnoteText">
    <w:name w:val="endnote text"/>
    <w:basedOn w:val="Normal"/>
    <w:semiHidden/>
    <w:pPr>
      <w:tabs>
        <w:tab w:val="left" w:pos="-720"/>
      </w:tabs>
      <w:suppressAutoHyphens/>
    </w:pPr>
    <w:rPr>
      <w:rFonts w:ascii="Courier" w:hAnsi="Courier"/>
    </w:rPr>
  </w:style>
  <w:style w:type="paragraph" w:styleId="BodyTextIndent3">
    <w:name w:val="Body Text Indent 3"/>
    <w:basedOn w:val="Normal"/>
    <w:pPr>
      <w:suppressAutoHyphens/>
      <w:ind w:left="1440"/>
      <w:jc w:val="both"/>
    </w:pPr>
    <w:rPr>
      <w:spacing w:val="-3"/>
    </w:rPr>
  </w:style>
  <w:style w:type="paragraph" w:styleId="BodyTextIndent2">
    <w:name w:val="Body Text Indent 2"/>
    <w:basedOn w:val="Normal"/>
    <w:pPr>
      <w:ind w:left="1440"/>
    </w:pPr>
    <w:rPr>
      <w:snapToGrid w:val="0"/>
    </w:rPr>
  </w:style>
  <w:style w:type="paragraph" w:styleId="BodyTextIndent">
    <w:name w:val="Body Text Indent"/>
    <w:basedOn w:val="Normal"/>
    <w:pPr>
      <w:ind w:left="1080" w:hanging="360"/>
    </w:pPr>
    <w:rPr>
      <w:snapToGrid w:val="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3">
    <w:name w:val="Body Text 3"/>
    <w:basedOn w:val="Normal"/>
    <w:rPr>
      <w:color w:val="000000"/>
    </w:rPr>
  </w:style>
  <w:style w:type="paragraph" w:styleId="BodyText2">
    <w:name w:val="Body Text 2"/>
    <w:basedOn w:val="Normal"/>
    <w:rPr>
      <w:color w:val="FF0000"/>
    </w:rPr>
  </w:style>
  <w:style w:type="paragraph" w:customStyle="1" w:styleId="Level2">
    <w:name w:val="Level 2"/>
    <w:basedOn w:val="Normal"/>
    <w:pPr>
      <w:widowControl w:val="0"/>
      <w:numPr>
        <w:ilvl w:val="1"/>
        <w:numId w:val="3"/>
      </w:numPr>
      <w:ind w:left="1440" w:hanging="720"/>
      <w:outlineLvl w:val="1"/>
    </w:pPr>
    <w:rPr>
      <w:rFonts w:ascii="Times New Roman" w:hAnsi="Times New Roman"/>
      <w:snapToGrid w:val="0"/>
    </w:rPr>
  </w:style>
  <w:style w:type="paragraph" w:customStyle="1" w:styleId="Level3">
    <w:name w:val="Level 3"/>
    <w:basedOn w:val="Normal"/>
    <w:pPr>
      <w:widowControl w:val="0"/>
      <w:numPr>
        <w:ilvl w:val="2"/>
        <w:numId w:val="3"/>
      </w:numPr>
      <w:ind w:left="2160" w:hanging="720"/>
      <w:outlineLvl w:val="2"/>
    </w:pPr>
    <w:rPr>
      <w:rFonts w:ascii="Times New Roman" w:hAnsi="Times New Roman"/>
      <w:snapToGrid w:val="0"/>
    </w:rPr>
  </w:style>
  <w:style w:type="paragraph" w:customStyle="1" w:styleId="Level4">
    <w:name w:val="Level 4"/>
    <w:basedOn w:val="Normal"/>
    <w:pPr>
      <w:widowControl w:val="0"/>
      <w:numPr>
        <w:ilvl w:val="3"/>
        <w:numId w:val="3"/>
      </w:numPr>
      <w:ind w:left="2880" w:hanging="720"/>
      <w:outlineLvl w:val="3"/>
    </w:pPr>
    <w:rPr>
      <w:rFonts w:ascii="Times New Roman" w:hAnsi="Times New Roman"/>
      <w:snapToGrid w:val="0"/>
    </w:rPr>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743B15"/>
    <w:rPr>
      <w:rFonts w:ascii="Tahoma" w:hAnsi="Tahoma" w:cs="Tahoma"/>
      <w:sz w:val="16"/>
      <w:szCs w:val="16"/>
    </w:rPr>
  </w:style>
  <w:style w:type="character" w:customStyle="1" w:styleId="HeaderChar">
    <w:name w:val="Header Char"/>
    <w:link w:val="Header"/>
    <w:rsid w:val="00413131"/>
    <w:rPr>
      <w:rFonts w:ascii="Arial" w:hAnsi="Arial"/>
      <w:sz w:val="24"/>
    </w:rPr>
  </w:style>
  <w:style w:type="paragraph" w:styleId="ListParagraph">
    <w:name w:val="List Paragraph"/>
    <w:basedOn w:val="Normal"/>
    <w:uiPriority w:val="34"/>
    <w:qFormat/>
    <w:rsid w:val="006243DD"/>
    <w:pPr>
      <w:ind w:left="720"/>
      <w:contextualSpacing/>
    </w:pPr>
  </w:style>
  <w:style w:type="character" w:customStyle="1" w:styleId="FootnoteTextChar">
    <w:name w:val="Footnote Text Char"/>
    <w:link w:val="FootnoteText"/>
    <w:rsid w:val="006243DD"/>
    <w:rPr>
      <w:rFonts w:ascii="Courier" w:hAnsi="Courier"/>
      <w:sz w:val="24"/>
    </w:rPr>
  </w:style>
  <w:style w:type="paragraph" w:styleId="PlainText">
    <w:name w:val="Plain Text"/>
    <w:basedOn w:val="Normal"/>
    <w:link w:val="PlainTextChar"/>
    <w:uiPriority w:val="99"/>
    <w:unhideWhenUsed/>
    <w:rsid w:val="004B2FB2"/>
    <w:rPr>
      <w:rFonts w:ascii="Calibri" w:eastAsia="Calibri" w:hAnsi="Calibri" w:cs="Calibri"/>
      <w:sz w:val="22"/>
      <w:szCs w:val="22"/>
    </w:rPr>
  </w:style>
  <w:style w:type="character" w:customStyle="1" w:styleId="PlainTextChar">
    <w:name w:val="Plain Text Char"/>
    <w:link w:val="PlainText"/>
    <w:uiPriority w:val="99"/>
    <w:rsid w:val="004B2FB2"/>
    <w:rPr>
      <w:rFonts w:ascii="Calibri" w:eastAsia="Calibri" w:hAnsi="Calibri" w:cs="Calibri"/>
      <w:sz w:val="22"/>
      <w:szCs w:val="22"/>
    </w:rPr>
  </w:style>
  <w:style w:type="paragraph" w:styleId="CommentSubject">
    <w:name w:val="annotation subject"/>
    <w:basedOn w:val="CommentText"/>
    <w:next w:val="CommentText"/>
    <w:link w:val="CommentSubjectChar"/>
    <w:rsid w:val="00192CD4"/>
    <w:rPr>
      <w:b/>
      <w:bCs/>
    </w:rPr>
  </w:style>
  <w:style w:type="character" w:customStyle="1" w:styleId="CommentTextChar">
    <w:name w:val="Comment Text Char"/>
    <w:basedOn w:val="DefaultParagraphFont"/>
    <w:link w:val="CommentText"/>
    <w:semiHidden/>
    <w:rsid w:val="00192CD4"/>
    <w:rPr>
      <w:rFonts w:ascii="Arial" w:hAnsi="Arial"/>
    </w:rPr>
  </w:style>
  <w:style w:type="character" w:customStyle="1" w:styleId="CommentSubjectChar">
    <w:name w:val="Comment Subject Char"/>
    <w:basedOn w:val="CommentTextChar"/>
    <w:link w:val="CommentSubject"/>
    <w:rsid w:val="00192CD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2743">
      <w:bodyDiv w:val="1"/>
      <w:marLeft w:val="0"/>
      <w:marRight w:val="0"/>
      <w:marTop w:val="0"/>
      <w:marBottom w:val="0"/>
      <w:divBdr>
        <w:top w:val="none" w:sz="0" w:space="0" w:color="auto"/>
        <w:left w:val="none" w:sz="0" w:space="0" w:color="auto"/>
        <w:bottom w:val="none" w:sz="0" w:space="0" w:color="auto"/>
        <w:right w:val="none" w:sz="0" w:space="0" w:color="auto"/>
      </w:divBdr>
    </w:div>
    <w:div w:id="991717428">
      <w:bodyDiv w:val="1"/>
      <w:marLeft w:val="0"/>
      <w:marRight w:val="0"/>
      <w:marTop w:val="0"/>
      <w:marBottom w:val="0"/>
      <w:divBdr>
        <w:top w:val="none" w:sz="0" w:space="0" w:color="auto"/>
        <w:left w:val="none" w:sz="0" w:space="0" w:color="auto"/>
        <w:bottom w:val="none" w:sz="0" w:space="0" w:color="auto"/>
        <w:right w:val="none" w:sz="0" w:space="0" w:color="auto"/>
      </w:divBdr>
      <w:divsChild>
        <w:div w:id="283778205">
          <w:marLeft w:val="0"/>
          <w:marRight w:val="0"/>
          <w:marTop w:val="0"/>
          <w:marBottom w:val="0"/>
          <w:divBdr>
            <w:top w:val="none" w:sz="0" w:space="0" w:color="auto"/>
            <w:left w:val="none" w:sz="0" w:space="0" w:color="auto"/>
            <w:bottom w:val="none" w:sz="0" w:space="0" w:color="auto"/>
            <w:right w:val="none" w:sz="0" w:space="0" w:color="auto"/>
          </w:divBdr>
        </w:div>
      </w:divsChild>
    </w:div>
    <w:div w:id="1116826596">
      <w:bodyDiv w:val="1"/>
      <w:marLeft w:val="0"/>
      <w:marRight w:val="0"/>
      <w:marTop w:val="0"/>
      <w:marBottom w:val="0"/>
      <w:divBdr>
        <w:top w:val="none" w:sz="0" w:space="0" w:color="auto"/>
        <w:left w:val="none" w:sz="0" w:space="0" w:color="auto"/>
        <w:bottom w:val="none" w:sz="0" w:space="0" w:color="auto"/>
        <w:right w:val="none" w:sz="0" w:space="0" w:color="auto"/>
      </w:divBdr>
    </w:div>
    <w:div w:id="1253733680">
      <w:bodyDiv w:val="1"/>
      <w:marLeft w:val="0"/>
      <w:marRight w:val="0"/>
      <w:marTop w:val="0"/>
      <w:marBottom w:val="0"/>
      <w:divBdr>
        <w:top w:val="none" w:sz="0" w:space="0" w:color="auto"/>
        <w:left w:val="none" w:sz="0" w:space="0" w:color="auto"/>
        <w:bottom w:val="none" w:sz="0" w:space="0" w:color="auto"/>
        <w:right w:val="none" w:sz="0" w:space="0" w:color="auto"/>
      </w:divBdr>
    </w:div>
    <w:div w:id="1280910404">
      <w:bodyDiv w:val="1"/>
      <w:marLeft w:val="0"/>
      <w:marRight w:val="0"/>
      <w:marTop w:val="0"/>
      <w:marBottom w:val="0"/>
      <w:divBdr>
        <w:top w:val="none" w:sz="0" w:space="0" w:color="auto"/>
        <w:left w:val="none" w:sz="0" w:space="0" w:color="auto"/>
        <w:bottom w:val="none" w:sz="0" w:space="0" w:color="auto"/>
        <w:right w:val="none" w:sz="0" w:space="0" w:color="auto"/>
      </w:divBdr>
    </w:div>
    <w:div w:id="1528710504">
      <w:bodyDiv w:val="1"/>
      <w:marLeft w:val="0"/>
      <w:marRight w:val="0"/>
      <w:marTop w:val="0"/>
      <w:marBottom w:val="0"/>
      <w:divBdr>
        <w:top w:val="none" w:sz="0" w:space="0" w:color="auto"/>
        <w:left w:val="none" w:sz="0" w:space="0" w:color="auto"/>
        <w:bottom w:val="none" w:sz="0" w:space="0" w:color="auto"/>
        <w:right w:val="none" w:sz="0" w:space="0" w:color="auto"/>
      </w:divBdr>
    </w:div>
    <w:div w:id="1657566901">
      <w:bodyDiv w:val="1"/>
      <w:marLeft w:val="0"/>
      <w:marRight w:val="0"/>
      <w:marTop w:val="0"/>
      <w:marBottom w:val="0"/>
      <w:divBdr>
        <w:top w:val="none" w:sz="0" w:space="0" w:color="auto"/>
        <w:left w:val="none" w:sz="0" w:space="0" w:color="auto"/>
        <w:bottom w:val="none" w:sz="0" w:space="0" w:color="auto"/>
        <w:right w:val="none" w:sz="0" w:space="0" w:color="auto"/>
      </w:divBdr>
      <w:divsChild>
        <w:div w:id="1791973932">
          <w:marLeft w:val="0"/>
          <w:marRight w:val="0"/>
          <w:marTop w:val="0"/>
          <w:marBottom w:val="0"/>
          <w:divBdr>
            <w:top w:val="none" w:sz="0" w:space="0" w:color="auto"/>
            <w:left w:val="none" w:sz="0" w:space="0" w:color="auto"/>
            <w:bottom w:val="none" w:sz="0" w:space="0" w:color="auto"/>
            <w:right w:val="none" w:sz="0" w:space="0" w:color="auto"/>
          </w:divBdr>
        </w:div>
      </w:divsChild>
    </w:div>
    <w:div w:id="17543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file:///C:\Users\sandhug\AppData\Local\Documents%20and%20Settings\Intranet_files\thaoc\shared\Intranet_files\PER\policies\dustyrose\Intranet_files\PER\policies\dustyrose\Intranet_Files\PER\policies\fyi\documents\71%20-%20School%20Notice.doc" TargetMode="Externa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oter" Target="foot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D780-6241-433E-822E-021310D8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9865</Words>
  <Characters>54605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GEAR 11D (manual)</vt:lpstr>
    </vt:vector>
  </TitlesOfParts>
  <Manager>Jim Swaney</Manager>
  <Company>SJVUAPCD</Company>
  <LinksUpToDate>false</LinksUpToDate>
  <CharactersWithSpaces>64342</CharactersWithSpaces>
  <SharedDoc>false</SharedDoc>
  <HLinks>
    <vt:vector size="6" baseType="variant">
      <vt:variant>
        <vt:i4>5832798</vt:i4>
      </vt:variant>
      <vt:variant>
        <vt:i4>93</vt:i4>
      </vt:variant>
      <vt:variant>
        <vt:i4>0</vt:i4>
      </vt:variant>
      <vt:variant>
        <vt:i4>5</vt:i4>
      </vt:variant>
      <vt:variant>
        <vt:lpwstr>C:\Users\sandhug\AppData\Local\Documents and Settings\Intranet_files\thaoc\shared\Intranet_files\PER\policies\dustyrose\Intranet_files\PER\policies\dustyrose\Intranet_Files\PER\policies\fyi\documents\71 - School Notice.doc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11D (manual)</dc:title>
  <dc:subject>diesel IC engine</dc:subject>
  <dc:creator>Brian Clements/Jerry Sandhu</dc:creator>
  <cp:lastModifiedBy>Nick Peirce</cp:lastModifiedBy>
  <cp:revision>2</cp:revision>
  <cp:lastPrinted>2018-04-04T16:15:00Z</cp:lastPrinted>
  <dcterms:created xsi:type="dcterms:W3CDTF">2019-07-11T16:03:00Z</dcterms:created>
  <dcterms:modified xsi:type="dcterms:W3CDTF">2019-07-11T16:03:00Z</dcterms:modified>
  <cp:category>last revised 02/08/06</cp:category>
</cp:coreProperties>
</file>